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3E" w:rsidRDefault="005D653E" w:rsidP="005D653E">
      <w:pPr>
        <w:jc w:val="both"/>
        <w:rPr>
          <w:sz w:val="22"/>
          <w:szCs w:val="22"/>
          <w:lang w:val="sr-Cyrl-CS"/>
        </w:rPr>
      </w:pPr>
      <w:bookmarkStart w:id="0" w:name="_GoBack"/>
      <w:bookmarkEnd w:id="0"/>
    </w:p>
    <w:p w:rsidR="006A17F6" w:rsidRDefault="00D25FAC" w:rsidP="006A17F6">
      <w:pPr>
        <w:ind w:left="-1134"/>
        <w:jc w:val="both"/>
        <w:rPr>
          <w:lang w:val="sr-Cyrl-CS"/>
        </w:rPr>
      </w:pPr>
      <w:r>
        <w:rPr>
          <w:lang w:val="sr-Cyrl-CS"/>
        </w:rPr>
        <w:t xml:space="preserve">На основу Решења о банкротству </w:t>
      </w:r>
      <w:r w:rsidR="006A17F6">
        <w:rPr>
          <w:lang w:val="sr-Cyrl-CS"/>
        </w:rPr>
        <w:t>стечајног судије Привредног суда у Панчеву, број предмета Ст.бр.17/2011 од  02.08.2011. године, а у складу са члан</w:t>
      </w:r>
      <w:r w:rsidR="006A17F6">
        <w:t>o</w:t>
      </w:r>
      <w:r w:rsidR="006A17F6">
        <w:rPr>
          <w:lang w:val="sr-Cyrl-CS"/>
        </w:rPr>
        <w:t xml:space="preserve">вима 131., </w:t>
      </w:r>
      <w:r w:rsidR="006A17F6">
        <w:rPr>
          <w:lang w:val="ru-RU"/>
        </w:rPr>
        <w:t xml:space="preserve">132. и </w:t>
      </w:r>
      <w:r w:rsidR="006A17F6">
        <w:rPr>
          <w:lang w:val="sr-Cyrl-CS"/>
        </w:rPr>
        <w:t>133. Закона о стечају («</w:t>
      </w:r>
      <w:r w:rsidR="006A17F6">
        <w:rPr>
          <w:i/>
          <w:lang w:val="sr-Cyrl-CS"/>
        </w:rPr>
        <w:t>Службени гласник  Републике Србије» број 104/2009</w:t>
      </w:r>
      <w:r w:rsidR="006A17F6">
        <w:rPr>
          <w:lang w:val="sr-Cyrl-CS"/>
        </w:rPr>
        <w:t>)</w:t>
      </w:r>
      <w:r>
        <w:rPr>
          <w:lang w:val="sr-Cyrl-CS"/>
        </w:rPr>
        <w:t xml:space="preserve"> и Националним стандардом број </w:t>
      </w:r>
      <w:r w:rsidR="006A17F6" w:rsidRPr="00231016">
        <w:rPr>
          <w:lang w:val="ru-RU"/>
        </w:rPr>
        <w:t>5</w:t>
      </w:r>
      <w:r w:rsidR="00040CE8">
        <w:rPr>
          <w:lang w:val="ru-RU"/>
        </w:rPr>
        <w:t xml:space="preserve">- Национални стандард о </w:t>
      </w:r>
      <w:r w:rsidR="00040CE8">
        <w:rPr>
          <w:lang w:val="sr-Cyrl-CS"/>
        </w:rPr>
        <w:t>н</w:t>
      </w:r>
      <w:r w:rsidR="006A17F6">
        <w:rPr>
          <w:lang w:val="sr-Cyrl-CS"/>
        </w:rPr>
        <w:t>ачину и поступку уновчења имовине стечајног («</w:t>
      </w:r>
      <w:r w:rsidR="006A17F6">
        <w:rPr>
          <w:i/>
          <w:lang w:val="sr-Cyrl-CS"/>
        </w:rPr>
        <w:t>Службени гла</w:t>
      </w:r>
      <w:r w:rsidR="00040CE8">
        <w:rPr>
          <w:i/>
          <w:lang w:val="sr-Cyrl-CS"/>
        </w:rPr>
        <w:t xml:space="preserve">сник Републике Србије» број </w:t>
      </w:r>
      <w:r w:rsidR="006A17F6" w:rsidRPr="00231016">
        <w:rPr>
          <w:i/>
          <w:lang w:val="ru-RU"/>
        </w:rPr>
        <w:t>13/2010</w:t>
      </w:r>
      <w:r w:rsidR="006A17F6">
        <w:rPr>
          <w:i/>
          <w:lang w:val="sr-Cyrl-CS"/>
        </w:rPr>
        <w:t>.</w:t>
      </w:r>
      <w:r w:rsidR="006A17F6">
        <w:rPr>
          <w:lang w:val="sr-Cyrl-CS"/>
        </w:rPr>
        <w:t xml:space="preserve">), </w:t>
      </w:r>
      <w:r w:rsidR="00040CE8">
        <w:rPr>
          <w:lang w:val="sr-Cyrl-CS"/>
        </w:rPr>
        <w:t xml:space="preserve">и на основу сагласности Одбора поверилаца од 16.03.2016.године, </w:t>
      </w:r>
      <w:r w:rsidR="006A17F6">
        <w:rPr>
          <w:lang w:val="sr-Cyrl-CS"/>
        </w:rPr>
        <w:t>стечајни управник стечајног дужника:</w:t>
      </w:r>
    </w:p>
    <w:p w:rsidR="006A17F6" w:rsidRPr="00957F76" w:rsidRDefault="006A17F6" w:rsidP="006A17F6">
      <w:pPr>
        <w:ind w:left="-1134"/>
        <w:jc w:val="both"/>
        <w:rPr>
          <w:lang w:val="sr-Cyrl-CS"/>
        </w:rPr>
      </w:pPr>
    </w:p>
    <w:p w:rsidR="006A17F6" w:rsidRPr="00B67ACD" w:rsidRDefault="006A17F6" w:rsidP="006A17F6">
      <w:pPr>
        <w:jc w:val="center"/>
        <w:rPr>
          <w:b/>
          <w:i/>
          <w:sz w:val="28"/>
          <w:szCs w:val="28"/>
          <w:lang w:val="sr-Latn-CS"/>
        </w:rPr>
      </w:pPr>
      <w:r w:rsidRPr="00BE308A">
        <w:rPr>
          <w:b/>
          <w:i/>
          <w:sz w:val="28"/>
          <w:szCs w:val="28"/>
          <w:lang w:val="sr-Cyrl-CS"/>
        </w:rPr>
        <w:t>ЗЗ</w:t>
      </w:r>
      <w:r w:rsidRPr="00BE308A">
        <w:rPr>
          <w:rFonts w:ascii="Algerian" w:hAnsi="Algerian"/>
          <w:b/>
          <w:i/>
          <w:sz w:val="28"/>
          <w:szCs w:val="28"/>
          <w:lang w:val="sr-Cyrl-CS"/>
        </w:rPr>
        <w:t xml:space="preserve"> "</w:t>
      </w:r>
      <w:r w:rsidRPr="00BE308A">
        <w:rPr>
          <w:b/>
          <w:i/>
          <w:sz w:val="28"/>
          <w:szCs w:val="28"/>
          <w:lang w:val="sr-Cyrl-CS"/>
        </w:rPr>
        <w:t>ПОБЕДА</w:t>
      </w:r>
      <w:r w:rsidRPr="00BE308A">
        <w:rPr>
          <w:rFonts w:ascii="Algerian" w:hAnsi="Algerian"/>
          <w:b/>
          <w:i/>
          <w:sz w:val="28"/>
          <w:szCs w:val="28"/>
          <w:lang w:val="sr-Cyrl-CS"/>
        </w:rPr>
        <w:t>"</w:t>
      </w:r>
      <w:r w:rsidRPr="00BE308A">
        <w:rPr>
          <w:rFonts w:ascii="Algerian" w:hAnsi="Algerian"/>
          <w:b/>
          <w:i/>
          <w:sz w:val="28"/>
          <w:szCs w:val="28"/>
          <w:lang w:val="sr-Latn-CS"/>
        </w:rPr>
        <w:t xml:space="preserve"> </w:t>
      </w:r>
      <w:r w:rsidRPr="00BE308A">
        <w:rPr>
          <w:b/>
          <w:i/>
          <w:sz w:val="28"/>
          <w:szCs w:val="28"/>
          <w:lang w:val="sr-Cyrl-CS"/>
        </w:rPr>
        <w:t>у</w:t>
      </w:r>
      <w:r w:rsidRPr="00BE308A">
        <w:rPr>
          <w:rFonts w:ascii="Algerian" w:hAnsi="Algerian"/>
          <w:b/>
          <w:i/>
          <w:sz w:val="28"/>
          <w:szCs w:val="28"/>
          <w:lang w:val="sr-Cyrl-CS"/>
        </w:rPr>
        <w:t xml:space="preserve"> </w:t>
      </w:r>
      <w:r w:rsidRPr="00BE308A">
        <w:rPr>
          <w:b/>
          <w:i/>
          <w:sz w:val="28"/>
          <w:szCs w:val="28"/>
          <w:lang w:val="sr-Cyrl-CS"/>
        </w:rPr>
        <w:t>стечају</w:t>
      </w:r>
      <w:r w:rsidRPr="00BE308A">
        <w:rPr>
          <w:rFonts w:ascii="Algerian" w:hAnsi="Algerian"/>
          <w:b/>
          <w:i/>
          <w:sz w:val="28"/>
          <w:szCs w:val="28"/>
          <w:lang w:val="sr-Cyrl-CS"/>
        </w:rPr>
        <w:t xml:space="preserve"> </w:t>
      </w:r>
      <w:r w:rsidRPr="00BE308A">
        <w:rPr>
          <w:b/>
          <w:i/>
          <w:sz w:val="28"/>
          <w:szCs w:val="28"/>
          <w:lang w:val="sr-Cyrl-CS"/>
        </w:rPr>
        <w:t>из</w:t>
      </w:r>
      <w:r w:rsidRPr="00BE308A">
        <w:rPr>
          <w:rFonts w:ascii="Algerian" w:hAnsi="Algerian"/>
          <w:b/>
          <w:i/>
          <w:sz w:val="28"/>
          <w:szCs w:val="28"/>
          <w:lang w:val="sr-Cyrl-CS"/>
        </w:rPr>
        <w:t xml:space="preserve"> </w:t>
      </w:r>
      <w:r w:rsidRPr="00BE308A">
        <w:rPr>
          <w:b/>
          <w:i/>
          <w:sz w:val="28"/>
          <w:szCs w:val="28"/>
          <w:lang w:val="sr-Cyrl-CS"/>
        </w:rPr>
        <w:t>Вршца</w:t>
      </w:r>
      <w:r w:rsidR="00040CE8">
        <w:rPr>
          <w:b/>
          <w:i/>
          <w:sz w:val="28"/>
          <w:szCs w:val="28"/>
          <w:lang w:val="sr-Cyrl-CS"/>
        </w:rPr>
        <w:t>,</w:t>
      </w:r>
      <w:r w:rsidRPr="00BE308A">
        <w:rPr>
          <w:rFonts w:ascii="Algerian" w:hAnsi="Algerian"/>
          <w:b/>
          <w:i/>
          <w:sz w:val="28"/>
          <w:szCs w:val="28"/>
          <w:lang w:val="sr-Cyrl-CS"/>
        </w:rPr>
        <w:t xml:space="preserve"> </w:t>
      </w:r>
      <w:r w:rsidRPr="00BE308A">
        <w:rPr>
          <w:b/>
          <w:i/>
          <w:sz w:val="28"/>
          <w:szCs w:val="28"/>
          <w:lang w:val="sr-Cyrl-CS"/>
        </w:rPr>
        <w:t>улица</w:t>
      </w:r>
      <w:r w:rsidRPr="00BE308A">
        <w:rPr>
          <w:rFonts w:ascii="Algerian" w:hAnsi="Algerian"/>
          <w:b/>
          <w:i/>
          <w:sz w:val="28"/>
          <w:szCs w:val="28"/>
          <w:lang w:val="sr-Cyrl-CS"/>
        </w:rPr>
        <w:t xml:space="preserve"> </w:t>
      </w:r>
      <w:r w:rsidRPr="00BE308A">
        <w:rPr>
          <w:b/>
          <w:i/>
          <w:sz w:val="28"/>
          <w:szCs w:val="28"/>
          <w:lang w:val="sr-Cyrl-CS"/>
        </w:rPr>
        <w:t>Зелана</w:t>
      </w:r>
      <w:r w:rsidRPr="00BE308A">
        <w:rPr>
          <w:rFonts w:ascii="Algerian" w:hAnsi="Algerian"/>
          <w:b/>
          <w:i/>
          <w:sz w:val="28"/>
          <w:szCs w:val="28"/>
          <w:lang w:val="sr-Cyrl-CS"/>
        </w:rPr>
        <w:t xml:space="preserve"> </w:t>
      </w:r>
      <w:r w:rsidRPr="00BE308A">
        <w:rPr>
          <w:b/>
          <w:i/>
          <w:sz w:val="28"/>
          <w:szCs w:val="28"/>
          <w:lang w:val="sr-Cyrl-CS"/>
        </w:rPr>
        <w:t>пијаца</w:t>
      </w:r>
      <w:r w:rsidRPr="00BE308A">
        <w:rPr>
          <w:rFonts w:ascii="Algerian" w:hAnsi="Algerian"/>
          <w:b/>
          <w:i/>
          <w:sz w:val="28"/>
          <w:szCs w:val="28"/>
          <w:lang w:val="sr-Cyrl-CS"/>
        </w:rPr>
        <w:t xml:space="preserve"> </w:t>
      </w:r>
      <w:r w:rsidRPr="00BE308A">
        <w:rPr>
          <w:b/>
          <w:i/>
          <w:sz w:val="28"/>
          <w:szCs w:val="28"/>
          <w:lang w:val="sr-Cyrl-CS"/>
        </w:rPr>
        <w:t>бр</w:t>
      </w:r>
      <w:r>
        <w:rPr>
          <w:b/>
          <w:i/>
          <w:sz w:val="28"/>
          <w:szCs w:val="28"/>
          <w:lang w:val="sr-Cyrl-CS"/>
        </w:rPr>
        <w:t>ој</w:t>
      </w:r>
      <w:r>
        <w:rPr>
          <w:rFonts w:ascii="Algerian" w:hAnsi="Algerian"/>
          <w:b/>
          <w:i/>
          <w:sz w:val="28"/>
          <w:szCs w:val="28"/>
          <w:lang w:val="sr-Cyrl-CS"/>
        </w:rPr>
        <w:t xml:space="preserve"> </w:t>
      </w:r>
      <w:r>
        <w:rPr>
          <w:b/>
          <w:i/>
          <w:sz w:val="28"/>
          <w:szCs w:val="28"/>
          <w:lang w:val="sr-Cyrl-CS"/>
        </w:rPr>
        <w:t>3</w:t>
      </w:r>
      <w:r w:rsidRPr="00BE308A">
        <w:rPr>
          <w:rFonts w:ascii="Algerian" w:hAnsi="Algerian"/>
          <w:b/>
          <w:i/>
          <w:sz w:val="28"/>
          <w:szCs w:val="28"/>
          <w:lang w:val="sr-Cyrl-CS"/>
        </w:rPr>
        <w:t>.</w:t>
      </w:r>
    </w:p>
    <w:p w:rsidR="006A17F6" w:rsidRPr="00BE308A" w:rsidRDefault="006A17F6" w:rsidP="006A17F6">
      <w:pPr>
        <w:jc w:val="center"/>
        <w:rPr>
          <w:b/>
          <w:sz w:val="28"/>
          <w:szCs w:val="28"/>
          <w:lang w:val="sr-Cyrl-CS"/>
        </w:rPr>
      </w:pPr>
      <w:r w:rsidRPr="00BE308A">
        <w:rPr>
          <w:b/>
          <w:sz w:val="28"/>
          <w:szCs w:val="28"/>
          <w:lang w:val="sr-Cyrl-CS"/>
        </w:rPr>
        <w:t>ОГЛАШАВА</w:t>
      </w:r>
    </w:p>
    <w:p w:rsidR="006A17F6" w:rsidRDefault="006A17F6" w:rsidP="006A17F6">
      <w:pPr>
        <w:jc w:val="center"/>
        <w:rPr>
          <w:b/>
          <w:lang w:val="sr-Cyrl-CS"/>
        </w:rPr>
      </w:pPr>
      <w:r>
        <w:rPr>
          <w:b/>
          <w:lang w:val="sr-Cyrl-CS"/>
        </w:rPr>
        <w:t xml:space="preserve">Продају стечајног дужника као правног лица </w:t>
      </w:r>
    </w:p>
    <w:p w:rsidR="006A17F6" w:rsidRPr="00CD2997" w:rsidRDefault="006A17F6" w:rsidP="006A17F6">
      <w:pPr>
        <w:jc w:val="center"/>
        <w:rPr>
          <w:b/>
          <w:lang w:val="sr-Cyrl-CS"/>
        </w:rPr>
      </w:pPr>
      <w:r>
        <w:rPr>
          <w:b/>
          <w:lang w:val="sr-Cyrl-CS"/>
        </w:rPr>
        <w:t xml:space="preserve">методом јавним </w:t>
      </w:r>
      <w:r>
        <w:rPr>
          <w:b/>
          <w:lang w:val="sr-Latn-CS"/>
        </w:rPr>
        <w:t>надметања</w:t>
      </w:r>
    </w:p>
    <w:p w:rsidR="006A17F6" w:rsidRDefault="006A17F6" w:rsidP="006A17F6">
      <w:pPr>
        <w:jc w:val="center"/>
        <w:rPr>
          <w:b/>
          <w:lang w:val="sr-Cyrl-BA"/>
        </w:rPr>
      </w:pPr>
      <w:r w:rsidRPr="00F653CF">
        <w:rPr>
          <w:b/>
          <w:lang w:val="ru-RU"/>
        </w:rPr>
        <w:t>Најважнију имовину с</w:t>
      </w:r>
      <w:r w:rsidRPr="00F653CF">
        <w:rPr>
          <w:b/>
          <w:lang w:val="sr-Cyrl-CS"/>
        </w:rPr>
        <w:t>течајног дужника</w:t>
      </w:r>
      <w:r w:rsidRPr="00F653CF">
        <w:rPr>
          <w:b/>
          <w:lang w:val="sr-Cyrl-BA"/>
        </w:rPr>
        <w:t xml:space="preserve"> чини:</w:t>
      </w:r>
    </w:p>
    <w:p w:rsidR="006A17F6" w:rsidRDefault="006A17F6" w:rsidP="006A17F6">
      <w:pPr>
        <w:jc w:val="center"/>
        <w:rPr>
          <w:b/>
          <w:lang w:val="sr-Cyrl-BA"/>
        </w:rPr>
      </w:pPr>
    </w:p>
    <w:p w:rsidR="006A17F6" w:rsidRDefault="006A17F6" w:rsidP="006A17F6">
      <w:pPr>
        <w:jc w:val="center"/>
        <w:rPr>
          <w:b/>
          <w:lang w:val="sr-Cyrl-BA"/>
        </w:rPr>
      </w:pPr>
    </w:p>
    <w:tbl>
      <w:tblPr>
        <w:tblW w:w="10439" w:type="dxa"/>
        <w:tblInd w:w="-1281" w:type="dxa"/>
        <w:tblLayout w:type="fixed"/>
        <w:tblLook w:val="0000" w:firstRow="0" w:lastRow="0" w:firstColumn="0" w:lastColumn="0" w:noHBand="0" w:noVBand="0"/>
      </w:tblPr>
      <w:tblGrid>
        <w:gridCol w:w="850"/>
        <w:gridCol w:w="2927"/>
        <w:gridCol w:w="845"/>
        <w:gridCol w:w="1151"/>
        <w:gridCol w:w="747"/>
        <w:gridCol w:w="852"/>
        <w:gridCol w:w="850"/>
        <w:gridCol w:w="992"/>
        <w:gridCol w:w="1225"/>
      </w:tblGrid>
      <w:tr w:rsidR="006A17F6" w:rsidTr="008719D7">
        <w:trPr>
          <w:trHeight w:val="84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A17F6" w:rsidRPr="007D495E" w:rsidRDefault="006A17F6" w:rsidP="00A12071">
            <w:pPr>
              <w:jc w:val="center"/>
              <w:rPr>
                <w:b/>
                <w:bCs/>
                <w:sz w:val="16"/>
                <w:szCs w:val="16"/>
                <w:lang w:val="sr-Cyrl-CS"/>
              </w:rPr>
            </w:pPr>
            <w:r>
              <w:rPr>
                <w:b/>
                <w:bCs/>
                <w:sz w:val="16"/>
                <w:szCs w:val="16"/>
                <w:lang w:val="sr-Cyrl-CS"/>
              </w:rPr>
              <w:t>Ред.бр.</w:t>
            </w:r>
          </w:p>
        </w:tc>
        <w:tc>
          <w:tcPr>
            <w:tcW w:w="2927" w:type="dxa"/>
            <w:tcBorders>
              <w:top w:val="single" w:sz="4" w:space="0" w:color="auto"/>
              <w:left w:val="nil"/>
              <w:bottom w:val="single" w:sz="4" w:space="0" w:color="auto"/>
              <w:right w:val="single" w:sz="4" w:space="0" w:color="auto"/>
            </w:tcBorders>
            <w:shd w:val="clear" w:color="auto" w:fill="auto"/>
            <w:vAlign w:val="center"/>
          </w:tcPr>
          <w:p w:rsidR="006A17F6" w:rsidRPr="007D495E" w:rsidRDefault="006A17F6" w:rsidP="00A12071">
            <w:pPr>
              <w:jc w:val="center"/>
              <w:rPr>
                <w:b/>
                <w:bCs/>
                <w:sz w:val="16"/>
                <w:szCs w:val="16"/>
                <w:lang w:val="sr-Cyrl-CS"/>
              </w:rPr>
            </w:pPr>
            <w:r>
              <w:rPr>
                <w:b/>
                <w:bCs/>
                <w:sz w:val="16"/>
                <w:szCs w:val="16"/>
                <w:lang w:val="sr-Cyrl-CS"/>
              </w:rPr>
              <w:t>НАЗИВ</w:t>
            </w:r>
          </w:p>
        </w:tc>
        <w:tc>
          <w:tcPr>
            <w:tcW w:w="845" w:type="dxa"/>
            <w:tcBorders>
              <w:top w:val="single" w:sz="4" w:space="0" w:color="auto"/>
              <w:left w:val="nil"/>
              <w:bottom w:val="single" w:sz="4" w:space="0" w:color="auto"/>
              <w:right w:val="single" w:sz="4" w:space="0" w:color="auto"/>
            </w:tcBorders>
            <w:shd w:val="clear" w:color="auto" w:fill="auto"/>
            <w:vAlign w:val="center"/>
          </w:tcPr>
          <w:p w:rsidR="006A17F6" w:rsidRDefault="006A17F6" w:rsidP="00A12071">
            <w:pPr>
              <w:jc w:val="center"/>
              <w:rPr>
                <w:b/>
                <w:bCs/>
                <w:sz w:val="16"/>
                <w:szCs w:val="16"/>
              </w:rPr>
            </w:pPr>
            <w:r>
              <w:rPr>
                <w:b/>
                <w:bCs/>
                <w:sz w:val="16"/>
                <w:szCs w:val="16"/>
              </w:rPr>
              <w:t>KO</w:t>
            </w:r>
          </w:p>
        </w:tc>
        <w:tc>
          <w:tcPr>
            <w:tcW w:w="1151" w:type="dxa"/>
            <w:tcBorders>
              <w:top w:val="single" w:sz="4" w:space="0" w:color="auto"/>
              <w:left w:val="nil"/>
              <w:bottom w:val="single" w:sz="4" w:space="0" w:color="auto"/>
              <w:right w:val="single" w:sz="4" w:space="0" w:color="auto"/>
            </w:tcBorders>
            <w:shd w:val="clear" w:color="auto" w:fill="auto"/>
            <w:vAlign w:val="center"/>
          </w:tcPr>
          <w:p w:rsidR="006A17F6" w:rsidRPr="007D495E" w:rsidRDefault="006A17F6" w:rsidP="00A12071">
            <w:pPr>
              <w:jc w:val="center"/>
              <w:rPr>
                <w:b/>
                <w:bCs/>
                <w:sz w:val="16"/>
                <w:szCs w:val="16"/>
                <w:lang w:val="sr-Cyrl-CS"/>
              </w:rPr>
            </w:pPr>
            <w:r>
              <w:rPr>
                <w:b/>
                <w:bCs/>
                <w:sz w:val="16"/>
                <w:szCs w:val="16"/>
                <w:lang w:val="sr-Cyrl-CS"/>
              </w:rPr>
              <w:t>ЛН</w:t>
            </w:r>
          </w:p>
        </w:tc>
        <w:tc>
          <w:tcPr>
            <w:tcW w:w="747" w:type="dxa"/>
            <w:tcBorders>
              <w:top w:val="single" w:sz="4" w:space="0" w:color="auto"/>
              <w:left w:val="nil"/>
              <w:bottom w:val="single" w:sz="4" w:space="0" w:color="auto"/>
              <w:right w:val="single" w:sz="4" w:space="0" w:color="auto"/>
            </w:tcBorders>
            <w:shd w:val="clear" w:color="auto" w:fill="auto"/>
            <w:vAlign w:val="center"/>
          </w:tcPr>
          <w:p w:rsidR="006A17F6" w:rsidRPr="007D495E" w:rsidRDefault="006A17F6" w:rsidP="00A12071">
            <w:pPr>
              <w:jc w:val="center"/>
              <w:rPr>
                <w:b/>
                <w:bCs/>
                <w:sz w:val="16"/>
                <w:szCs w:val="16"/>
                <w:lang w:val="sr-Cyrl-CS"/>
              </w:rPr>
            </w:pPr>
            <w:r>
              <w:rPr>
                <w:b/>
                <w:bCs/>
                <w:sz w:val="16"/>
                <w:szCs w:val="16"/>
                <w:lang w:val="sr-Cyrl-CS"/>
              </w:rPr>
              <w:t>К.П.</w:t>
            </w:r>
          </w:p>
        </w:tc>
        <w:tc>
          <w:tcPr>
            <w:tcW w:w="852" w:type="dxa"/>
            <w:tcBorders>
              <w:top w:val="single" w:sz="4" w:space="0" w:color="auto"/>
              <w:left w:val="nil"/>
              <w:bottom w:val="single" w:sz="4" w:space="0" w:color="auto"/>
              <w:right w:val="single" w:sz="4" w:space="0" w:color="auto"/>
            </w:tcBorders>
            <w:shd w:val="clear" w:color="auto" w:fill="auto"/>
            <w:vAlign w:val="center"/>
          </w:tcPr>
          <w:p w:rsidR="006A17F6" w:rsidRDefault="006A17F6" w:rsidP="00A12071">
            <w:pPr>
              <w:jc w:val="center"/>
              <w:rPr>
                <w:b/>
                <w:bCs/>
                <w:sz w:val="16"/>
                <w:szCs w:val="16"/>
              </w:rPr>
            </w:pPr>
            <w:r>
              <w:rPr>
                <w:b/>
                <w:bCs/>
                <w:sz w:val="16"/>
                <w:szCs w:val="16"/>
                <w:lang w:val="sr-Cyrl-CS"/>
              </w:rPr>
              <w:t>Број објекта у јавним књигама</w:t>
            </w:r>
          </w:p>
        </w:tc>
        <w:tc>
          <w:tcPr>
            <w:tcW w:w="850" w:type="dxa"/>
            <w:tcBorders>
              <w:top w:val="single" w:sz="4" w:space="0" w:color="auto"/>
              <w:left w:val="nil"/>
              <w:bottom w:val="single" w:sz="4" w:space="0" w:color="auto"/>
              <w:right w:val="single" w:sz="4" w:space="0" w:color="auto"/>
            </w:tcBorders>
            <w:shd w:val="clear" w:color="auto" w:fill="auto"/>
            <w:vAlign w:val="center"/>
          </w:tcPr>
          <w:p w:rsidR="006A17F6" w:rsidRDefault="006A17F6" w:rsidP="00A12071">
            <w:pPr>
              <w:jc w:val="center"/>
              <w:rPr>
                <w:b/>
                <w:bCs/>
                <w:sz w:val="16"/>
                <w:szCs w:val="16"/>
              </w:rPr>
            </w:pPr>
            <w:r>
              <w:rPr>
                <w:b/>
                <w:bCs/>
                <w:sz w:val="16"/>
                <w:szCs w:val="16"/>
                <w:lang w:val="sr-Cyrl-CS"/>
              </w:rPr>
              <w:t>Површинапрема Поседовнимлистовима и ЗКУЛ</w:t>
            </w:r>
          </w:p>
        </w:tc>
        <w:tc>
          <w:tcPr>
            <w:tcW w:w="992" w:type="dxa"/>
            <w:tcBorders>
              <w:top w:val="single" w:sz="4" w:space="0" w:color="auto"/>
              <w:left w:val="nil"/>
              <w:bottom w:val="single" w:sz="4" w:space="0" w:color="auto"/>
              <w:right w:val="single" w:sz="4" w:space="0" w:color="auto"/>
            </w:tcBorders>
            <w:shd w:val="clear" w:color="auto" w:fill="auto"/>
            <w:vAlign w:val="center"/>
          </w:tcPr>
          <w:p w:rsidR="006A17F6" w:rsidRPr="007D495E" w:rsidRDefault="006A17F6" w:rsidP="00A12071">
            <w:pPr>
              <w:jc w:val="center"/>
              <w:rPr>
                <w:b/>
                <w:bCs/>
                <w:sz w:val="16"/>
                <w:szCs w:val="16"/>
                <w:vertAlign w:val="superscript"/>
              </w:rPr>
            </w:pPr>
            <w:r>
              <w:rPr>
                <w:b/>
                <w:bCs/>
                <w:sz w:val="16"/>
                <w:szCs w:val="16"/>
                <w:lang w:val="sr-Cyrl-CS"/>
              </w:rPr>
              <w:t>Површина (фактичко стање) м</w:t>
            </w:r>
            <w:r>
              <w:rPr>
                <w:b/>
                <w:bCs/>
                <w:sz w:val="16"/>
                <w:szCs w:val="16"/>
                <w:vertAlign w:val="superscript"/>
                <w:lang w:val="sr-Cyrl-CS"/>
              </w:rPr>
              <w:t>2</w:t>
            </w:r>
          </w:p>
        </w:tc>
        <w:tc>
          <w:tcPr>
            <w:tcW w:w="1225" w:type="dxa"/>
            <w:tcBorders>
              <w:top w:val="single" w:sz="4" w:space="0" w:color="auto"/>
              <w:left w:val="nil"/>
              <w:bottom w:val="nil"/>
              <w:right w:val="single" w:sz="4" w:space="0" w:color="auto"/>
            </w:tcBorders>
            <w:shd w:val="clear" w:color="auto" w:fill="auto"/>
            <w:vAlign w:val="center"/>
          </w:tcPr>
          <w:p w:rsidR="006A17F6" w:rsidRDefault="006A17F6" w:rsidP="00A12071">
            <w:pPr>
              <w:jc w:val="center"/>
              <w:rPr>
                <w:b/>
                <w:bCs/>
                <w:sz w:val="16"/>
                <w:szCs w:val="16"/>
              </w:rPr>
            </w:pPr>
            <w:r>
              <w:rPr>
                <w:b/>
                <w:bCs/>
                <w:sz w:val="16"/>
                <w:szCs w:val="16"/>
                <w:lang w:val="sr-Cyrl-CS"/>
              </w:rPr>
              <w:t>Облик права</w:t>
            </w:r>
          </w:p>
        </w:tc>
      </w:tr>
      <w:tr w:rsidR="006A17F6" w:rsidTr="008719D7">
        <w:trPr>
          <w:trHeight w:val="255"/>
        </w:trPr>
        <w:tc>
          <w:tcPr>
            <w:tcW w:w="850" w:type="dxa"/>
            <w:tcBorders>
              <w:top w:val="nil"/>
              <w:left w:val="single" w:sz="4" w:space="0" w:color="auto"/>
              <w:bottom w:val="single" w:sz="4" w:space="0" w:color="auto"/>
              <w:right w:val="single" w:sz="4" w:space="0" w:color="auto"/>
            </w:tcBorders>
            <w:shd w:val="clear" w:color="auto" w:fill="auto"/>
            <w:vAlign w:val="center"/>
          </w:tcPr>
          <w:p w:rsidR="006A17F6" w:rsidRDefault="006A17F6" w:rsidP="00A12071">
            <w:pPr>
              <w:jc w:val="center"/>
              <w:rPr>
                <w:b/>
                <w:bCs/>
                <w:sz w:val="16"/>
                <w:szCs w:val="16"/>
              </w:rPr>
            </w:pPr>
            <w:r>
              <w:rPr>
                <w:b/>
                <w:bCs/>
                <w:sz w:val="16"/>
                <w:szCs w:val="16"/>
              </w:rPr>
              <w:t>1</w:t>
            </w:r>
          </w:p>
        </w:tc>
        <w:tc>
          <w:tcPr>
            <w:tcW w:w="2927" w:type="dxa"/>
            <w:tcBorders>
              <w:top w:val="nil"/>
              <w:left w:val="nil"/>
              <w:bottom w:val="single" w:sz="4" w:space="0" w:color="auto"/>
              <w:right w:val="single" w:sz="4" w:space="0" w:color="auto"/>
            </w:tcBorders>
            <w:shd w:val="clear" w:color="auto" w:fill="auto"/>
            <w:vAlign w:val="center"/>
          </w:tcPr>
          <w:p w:rsidR="006A17F6" w:rsidRDefault="006A17F6" w:rsidP="00A12071">
            <w:pPr>
              <w:jc w:val="center"/>
              <w:rPr>
                <w:b/>
                <w:bCs/>
                <w:sz w:val="16"/>
                <w:szCs w:val="16"/>
              </w:rPr>
            </w:pPr>
            <w:r>
              <w:rPr>
                <w:b/>
                <w:bCs/>
                <w:sz w:val="16"/>
                <w:szCs w:val="16"/>
              </w:rPr>
              <w:t>2</w:t>
            </w:r>
          </w:p>
        </w:tc>
        <w:tc>
          <w:tcPr>
            <w:tcW w:w="845" w:type="dxa"/>
            <w:tcBorders>
              <w:top w:val="nil"/>
              <w:left w:val="nil"/>
              <w:bottom w:val="single" w:sz="4" w:space="0" w:color="auto"/>
              <w:right w:val="single" w:sz="4" w:space="0" w:color="auto"/>
            </w:tcBorders>
            <w:shd w:val="clear" w:color="auto" w:fill="auto"/>
            <w:vAlign w:val="center"/>
          </w:tcPr>
          <w:p w:rsidR="006A17F6" w:rsidRDefault="006A17F6" w:rsidP="00A12071">
            <w:pPr>
              <w:jc w:val="center"/>
              <w:rPr>
                <w:b/>
                <w:bCs/>
                <w:sz w:val="16"/>
                <w:szCs w:val="16"/>
              </w:rPr>
            </w:pPr>
            <w:r>
              <w:rPr>
                <w:b/>
                <w:bCs/>
                <w:sz w:val="16"/>
                <w:szCs w:val="16"/>
              </w:rPr>
              <w:t>3</w:t>
            </w:r>
          </w:p>
        </w:tc>
        <w:tc>
          <w:tcPr>
            <w:tcW w:w="1151" w:type="dxa"/>
            <w:tcBorders>
              <w:top w:val="nil"/>
              <w:left w:val="nil"/>
              <w:bottom w:val="single" w:sz="4" w:space="0" w:color="auto"/>
              <w:right w:val="single" w:sz="4" w:space="0" w:color="auto"/>
            </w:tcBorders>
            <w:shd w:val="clear" w:color="auto" w:fill="auto"/>
            <w:vAlign w:val="center"/>
          </w:tcPr>
          <w:p w:rsidR="006A17F6" w:rsidRDefault="006A17F6" w:rsidP="00A12071">
            <w:pPr>
              <w:jc w:val="center"/>
              <w:rPr>
                <w:b/>
                <w:bCs/>
                <w:sz w:val="16"/>
                <w:szCs w:val="16"/>
              </w:rPr>
            </w:pPr>
            <w:r>
              <w:rPr>
                <w:b/>
                <w:bCs/>
                <w:sz w:val="16"/>
                <w:szCs w:val="16"/>
              </w:rPr>
              <w:t>4</w:t>
            </w:r>
          </w:p>
        </w:tc>
        <w:tc>
          <w:tcPr>
            <w:tcW w:w="747" w:type="dxa"/>
            <w:tcBorders>
              <w:top w:val="nil"/>
              <w:left w:val="nil"/>
              <w:bottom w:val="single" w:sz="4" w:space="0" w:color="auto"/>
              <w:right w:val="single" w:sz="4" w:space="0" w:color="auto"/>
            </w:tcBorders>
            <w:shd w:val="clear" w:color="auto" w:fill="auto"/>
            <w:vAlign w:val="center"/>
          </w:tcPr>
          <w:p w:rsidR="006A17F6" w:rsidRDefault="006A17F6" w:rsidP="00A12071">
            <w:pPr>
              <w:jc w:val="center"/>
              <w:rPr>
                <w:b/>
                <w:bCs/>
                <w:sz w:val="16"/>
                <w:szCs w:val="16"/>
              </w:rPr>
            </w:pPr>
            <w:r>
              <w:rPr>
                <w:b/>
                <w:bCs/>
                <w:sz w:val="16"/>
                <w:szCs w:val="16"/>
              </w:rPr>
              <w:t>5</w:t>
            </w:r>
          </w:p>
        </w:tc>
        <w:tc>
          <w:tcPr>
            <w:tcW w:w="852" w:type="dxa"/>
            <w:tcBorders>
              <w:top w:val="nil"/>
              <w:left w:val="nil"/>
              <w:bottom w:val="single" w:sz="4" w:space="0" w:color="auto"/>
              <w:right w:val="single" w:sz="4" w:space="0" w:color="auto"/>
            </w:tcBorders>
            <w:shd w:val="clear" w:color="auto" w:fill="auto"/>
            <w:vAlign w:val="center"/>
          </w:tcPr>
          <w:p w:rsidR="006A17F6" w:rsidRDefault="006A17F6" w:rsidP="00A12071">
            <w:pPr>
              <w:jc w:val="center"/>
              <w:rPr>
                <w:b/>
                <w:bCs/>
                <w:sz w:val="16"/>
                <w:szCs w:val="16"/>
              </w:rPr>
            </w:pPr>
            <w:r>
              <w:rPr>
                <w:b/>
                <w:bCs/>
                <w:sz w:val="16"/>
                <w:szCs w:val="16"/>
              </w:rPr>
              <w:t>6</w:t>
            </w:r>
          </w:p>
        </w:tc>
        <w:tc>
          <w:tcPr>
            <w:tcW w:w="850" w:type="dxa"/>
            <w:tcBorders>
              <w:top w:val="nil"/>
              <w:left w:val="nil"/>
              <w:bottom w:val="single" w:sz="4" w:space="0" w:color="auto"/>
              <w:right w:val="single" w:sz="4" w:space="0" w:color="auto"/>
            </w:tcBorders>
            <w:shd w:val="clear" w:color="auto" w:fill="auto"/>
            <w:vAlign w:val="center"/>
          </w:tcPr>
          <w:p w:rsidR="006A17F6" w:rsidRDefault="006A17F6" w:rsidP="00A12071">
            <w:pPr>
              <w:jc w:val="center"/>
              <w:rPr>
                <w:b/>
                <w:bCs/>
                <w:sz w:val="16"/>
                <w:szCs w:val="16"/>
              </w:rPr>
            </w:pPr>
            <w:r>
              <w:rPr>
                <w:b/>
                <w:bCs/>
                <w:sz w:val="16"/>
                <w:szCs w:val="16"/>
              </w:rPr>
              <w:t>7</w:t>
            </w:r>
          </w:p>
        </w:tc>
        <w:tc>
          <w:tcPr>
            <w:tcW w:w="992" w:type="dxa"/>
            <w:tcBorders>
              <w:top w:val="nil"/>
              <w:left w:val="nil"/>
              <w:bottom w:val="single" w:sz="4" w:space="0" w:color="auto"/>
              <w:right w:val="single" w:sz="4" w:space="0" w:color="auto"/>
            </w:tcBorders>
            <w:shd w:val="clear" w:color="auto" w:fill="auto"/>
            <w:noWrap/>
            <w:vAlign w:val="center"/>
          </w:tcPr>
          <w:p w:rsidR="006A17F6" w:rsidRDefault="006A17F6" w:rsidP="00A12071">
            <w:pPr>
              <w:jc w:val="center"/>
              <w:rPr>
                <w:b/>
                <w:bCs/>
                <w:sz w:val="16"/>
                <w:szCs w:val="16"/>
              </w:rPr>
            </w:pPr>
            <w:r>
              <w:rPr>
                <w:b/>
                <w:bCs/>
                <w:sz w:val="16"/>
                <w:szCs w:val="16"/>
              </w:rPr>
              <w:t>8</w:t>
            </w:r>
          </w:p>
        </w:tc>
        <w:tc>
          <w:tcPr>
            <w:tcW w:w="1225" w:type="dxa"/>
            <w:tcBorders>
              <w:top w:val="single" w:sz="4" w:space="0" w:color="auto"/>
              <w:left w:val="nil"/>
              <w:bottom w:val="single" w:sz="4" w:space="0" w:color="auto"/>
              <w:right w:val="single" w:sz="4" w:space="0" w:color="auto"/>
            </w:tcBorders>
            <w:shd w:val="clear" w:color="auto" w:fill="auto"/>
            <w:vAlign w:val="center"/>
          </w:tcPr>
          <w:p w:rsidR="006A17F6" w:rsidRDefault="006A17F6" w:rsidP="00A12071">
            <w:pPr>
              <w:jc w:val="center"/>
              <w:rPr>
                <w:b/>
                <w:bCs/>
                <w:sz w:val="16"/>
                <w:szCs w:val="16"/>
              </w:rPr>
            </w:pPr>
            <w:r>
              <w:rPr>
                <w:b/>
                <w:bCs/>
                <w:sz w:val="16"/>
                <w:szCs w:val="16"/>
              </w:rPr>
              <w:t>9</w:t>
            </w:r>
          </w:p>
        </w:tc>
      </w:tr>
      <w:tr w:rsidR="006A17F6" w:rsidRPr="009A2A0E" w:rsidTr="008719D7">
        <w:trPr>
          <w:trHeight w:val="255"/>
        </w:trPr>
        <w:tc>
          <w:tcPr>
            <w:tcW w:w="850" w:type="dxa"/>
            <w:tcBorders>
              <w:top w:val="nil"/>
              <w:left w:val="single" w:sz="4" w:space="0" w:color="auto"/>
              <w:bottom w:val="single" w:sz="4" w:space="0" w:color="auto"/>
              <w:right w:val="single" w:sz="4" w:space="0" w:color="auto"/>
            </w:tcBorders>
            <w:shd w:val="clear" w:color="auto" w:fill="auto"/>
            <w:vAlign w:val="center"/>
          </w:tcPr>
          <w:p w:rsidR="006A17F6" w:rsidRPr="009D33D5" w:rsidRDefault="006A17F6" w:rsidP="00A12071">
            <w:pPr>
              <w:jc w:val="center"/>
              <w:rPr>
                <w:b/>
                <w:bCs/>
                <w:sz w:val="16"/>
                <w:szCs w:val="16"/>
              </w:rPr>
            </w:pPr>
            <w:r w:rsidRPr="009D33D5">
              <w:rPr>
                <w:b/>
                <w:bCs/>
                <w:sz w:val="16"/>
                <w:szCs w:val="16"/>
              </w:rPr>
              <w:t>1</w:t>
            </w:r>
          </w:p>
        </w:tc>
        <w:tc>
          <w:tcPr>
            <w:tcW w:w="2927" w:type="dxa"/>
            <w:tcBorders>
              <w:top w:val="nil"/>
              <w:left w:val="nil"/>
              <w:bottom w:val="single" w:sz="4" w:space="0" w:color="auto"/>
              <w:right w:val="nil"/>
            </w:tcBorders>
            <w:shd w:val="clear" w:color="auto" w:fill="auto"/>
            <w:vAlign w:val="center"/>
          </w:tcPr>
          <w:p w:rsidR="006A17F6" w:rsidRPr="009D33D5" w:rsidRDefault="006A17F6" w:rsidP="00A12071">
            <w:pPr>
              <w:rPr>
                <w:b/>
                <w:bCs/>
                <w:sz w:val="16"/>
                <w:szCs w:val="16"/>
              </w:rPr>
            </w:pPr>
            <w:proofErr w:type="spellStart"/>
            <w:r w:rsidRPr="009D33D5">
              <w:rPr>
                <w:b/>
                <w:bCs/>
                <w:sz w:val="16"/>
                <w:szCs w:val="16"/>
              </w:rPr>
              <w:t>Пословни</w:t>
            </w:r>
            <w:proofErr w:type="spellEnd"/>
            <w:r w:rsidRPr="009D33D5">
              <w:rPr>
                <w:b/>
                <w:bCs/>
                <w:sz w:val="16"/>
                <w:szCs w:val="16"/>
              </w:rPr>
              <w:t xml:space="preserve"> </w:t>
            </w:r>
            <w:proofErr w:type="spellStart"/>
            <w:r w:rsidRPr="009D33D5">
              <w:rPr>
                <w:b/>
                <w:bCs/>
                <w:sz w:val="16"/>
                <w:szCs w:val="16"/>
              </w:rPr>
              <w:t>објекат</w:t>
            </w:r>
            <w:proofErr w:type="spellEnd"/>
            <w:r w:rsidRPr="009D33D5">
              <w:rPr>
                <w:b/>
                <w:bCs/>
                <w:sz w:val="16"/>
                <w:szCs w:val="16"/>
              </w:rPr>
              <w:t xml:space="preserve"> у </w:t>
            </w:r>
            <w:proofErr w:type="spellStart"/>
            <w:r w:rsidRPr="009D33D5">
              <w:rPr>
                <w:b/>
                <w:bCs/>
                <w:sz w:val="16"/>
                <w:szCs w:val="16"/>
              </w:rPr>
              <w:t>Вршцу</w:t>
            </w:r>
            <w:proofErr w:type="spellEnd"/>
          </w:p>
        </w:tc>
        <w:tc>
          <w:tcPr>
            <w:tcW w:w="845" w:type="dxa"/>
            <w:tcBorders>
              <w:top w:val="nil"/>
              <w:left w:val="single" w:sz="4" w:space="0" w:color="auto"/>
              <w:bottom w:val="single" w:sz="4" w:space="0" w:color="auto"/>
              <w:right w:val="nil"/>
            </w:tcBorders>
            <w:shd w:val="clear" w:color="auto" w:fill="auto"/>
            <w:noWrap/>
            <w:vAlign w:val="center"/>
          </w:tcPr>
          <w:p w:rsidR="006A17F6" w:rsidRPr="009D33D5" w:rsidRDefault="006A17F6" w:rsidP="00A12071">
            <w:pPr>
              <w:jc w:val="center"/>
              <w:rPr>
                <w:b/>
                <w:bCs/>
                <w:sz w:val="16"/>
                <w:szCs w:val="16"/>
              </w:rPr>
            </w:pPr>
            <w:proofErr w:type="spellStart"/>
            <w:r w:rsidRPr="009D33D5">
              <w:rPr>
                <w:b/>
                <w:bCs/>
                <w:sz w:val="16"/>
                <w:szCs w:val="16"/>
              </w:rPr>
              <w:t>Вршац</w:t>
            </w:r>
            <w:proofErr w:type="spellEnd"/>
          </w:p>
        </w:tc>
        <w:tc>
          <w:tcPr>
            <w:tcW w:w="1151" w:type="dxa"/>
            <w:tcBorders>
              <w:top w:val="nil"/>
              <w:left w:val="single" w:sz="4" w:space="0" w:color="auto"/>
              <w:bottom w:val="single" w:sz="4" w:space="0" w:color="auto"/>
              <w:right w:val="single" w:sz="4" w:space="0" w:color="auto"/>
            </w:tcBorders>
            <w:shd w:val="clear" w:color="auto" w:fill="auto"/>
            <w:vAlign w:val="center"/>
          </w:tcPr>
          <w:p w:rsidR="006A17F6" w:rsidRPr="009D33D5" w:rsidRDefault="006A17F6" w:rsidP="00A12071">
            <w:pPr>
              <w:jc w:val="center"/>
              <w:rPr>
                <w:b/>
                <w:bCs/>
                <w:sz w:val="16"/>
                <w:szCs w:val="16"/>
              </w:rPr>
            </w:pPr>
            <w:r w:rsidRPr="009D33D5">
              <w:rPr>
                <w:b/>
                <w:bCs/>
                <w:sz w:val="16"/>
                <w:szCs w:val="16"/>
              </w:rPr>
              <w:t>ЛН 7427</w:t>
            </w:r>
          </w:p>
        </w:tc>
        <w:tc>
          <w:tcPr>
            <w:tcW w:w="747"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center"/>
              <w:rPr>
                <w:b/>
                <w:bCs/>
                <w:sz w:val="16"/>
                <w:szCs w:val="16"/>
              </w:rPr>
            </w:pPr>
            <w:r w:rsidRPr="009D33D5">
              <w:rPr>
                <w:b/>
                <w:bCs/>
                <w:sz w:val="16"/>
                <w:szCs w:val="16"/>
              </w:rPr>
              <w:t>1242</w:t>
            </w:r>
          </w:p>
        </w:tc>
        <w:tc>
          <w:tcPr>
            <w:tcW w:w="85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center"/>
              <w:rPr>
                <w:b/>
                <w:bCs/>
                <w:i/>
                <w:i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right"/>
              <w:rPr>
                <w:b/>
                <w:bCs/>
                <w:sz w:val="16"/>
                <w:szCs w:val="16"/>
              </w:rPr>
            </w:pPr>
            <w:r w:rsidRPr="009D33D5">
              <w:rPr>
                <w:b/>
                <w:bCs/>
                <w:sz w:val="16"/>
                <w:szCs w:val="16"/>
              </w:rPr>
              <w:t>310,00</w:t>
            </w:r>
          </w:p>
        </w:tc>
        <w:tc>
          <w:tcPr>
            <w:tcW w:w="99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bCs/>
                <w:sz w:val="16"/>
                <w:szCs w:val="16"/>
              </w:rPr>
            </w:pPr>
            <w:r w:rsidRPr="009D33D5">
              <w:rPr>
                <w:b/>
                <w:bCs/>
                <w:sz w:val="16"/>
                <w:szCs w:val="16"/>
              </w:rPr>
              <w:t>498</w:t>
            </w:r>
          </w:p>
        </w:tc>
        <w:tc>
          <w:tcPr>
            <w:tcW w:w="1225"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center"/>
              <w:rPr>
                <w:b/>
                <w:bCs/>
                <w:sz w:val="16"/>
                <w:szCs w:val="16"/>
              </w:rPr>
            </w:pPr>
            <w:r w:rsidRPr="009D33D5">
              <w:rPr>
                <w:b/>
                <w:bCs/>
                <w:sz w:val="16"/>
                <w:szCs w:val="16"/>
              </w:rPr>
              <w:t> </w:t>
            </w:r>
          </w:p>
        </w:tc>
      </w:tr>
      <w:tr w:rsidR="006A17F6" w:rsidRPr="009A2A0E" w:rsidTr="008719D7">
        <w:trPr>
          <w:trHeight w:val="255"/>
        </w:trPr>
        <w:tc>
          <w:tcPr>
            <w:tcW w:w="850" w:type="dxa"/>
            <w:tcBorders>
              <w:top w:val="nil"/>
              <w:left w:val="single" w:sz="4" w:space="0" w:color="auto"/>
              <w:bottom w:val="single" w:sz="4" w:space="0" w:color="auto"/>
              <w:right w:val="single" w:sz="4" w:space="0" w:color="auto"/>
            </w:tcBorders>
            <w:shd w:val="clear" w:color="auto" w:fill="auto"/>
            <w:vAlign w:val="center"/>
          </w:tcPr>
          <w:p w:rsidR="006A17F6" w:rsidRPr="009D33D5" w:rsidRDefault="006A17F6" w:rsidP="00A12071">
            <w:pPr>
              <w:jc w:val="center"/>
              <w:rPr>
                <w:b/>
                <w:bCs/>
                <w:sz w:val="16"/>
                <w:szCs w:val="16"/>
              </w:rPr>
            </w:pPr>
            <w:r w:rsidRPr="009D33D5">
              <w:rPr>
                <w:b/>
                <w:bCs/>
                <w:sz w:val="16"/>
                <w:szCs w:val="16"/>
              </w:rPr>
              <w:t>1.1.</w:t>
            </w:r>
          </w:p>
        </w:tc>
        <w:tc>
          <w:tcPr>
            <w:tcW w:w="2927" w:type="dxa"/>
            <w:tcBorders>
              <w:top w:val="nil"/>
              <w:left w:val="nil"/>
              <w:bottom w:val="single" w:sz="4" w:space="0" w:color="auto"/>
              <w:right w:val="nil"/>
            </w:tcBorders>
            <w:shd w:val="clear" w:color="auto" w:fill="auto"/>
            <w:noWrap/>
            <w:vAlign w:val="center"/>
          </w:tcPr>
          <w:p w:rsidR="006A17F6" w:rsidRPr="009D33D5" w:rsidRDefault="006A17F6" w:rsidP="00A12071">
            <w:pPr>
              <w:rPr>
                <w:b/>
                <w:bCs/>
                <w:sz w:val="16"/>
                <w:szCs w:val="16"/>
              </w:rPr>
            </w:pPr>
            <w:proofErr w:type="spellStart"/>
            <w:r w:rsidRPr="009D33D5">
              <w:rPr>
                <w:b/>
                <w:bCs/>
                <w:sz w:val="16"/>
                <w:szCs w:val="16"/>
              </w:rPr>
              <w:t>Пословна</w:t>
            </w:r>
            <w:proofErr w:type="spellEnd"/>
            <w:r w:rsidRPr="009D33D5">
              <w:rPr>
                <w:b/>
                <w:bCs/>
                <w:sz w:val="16"/>
                <w:szCs w:val="16"/>
              </w:rPr>
              <w:t xml:space="preserve"> </w:t>
            </w:r>
            <w:proofErr w:type="spellStart"/>
            <w:r w:rsidRPr="009D33D5">
              <w:rPr>
                <w:b/>
                <w:bCs/>
                <w:sz w:val="16"/>
                <w:szCs w:val="16"/>
              </w:rPr>
              <w:t>зграда</w:t>
            </w:r>
            <w:proofErr w:type="spellEnd"/>
            <w:r w:rsidRPr="009D33D5">
              <w:rPr>
                <w:b/>
                <w:bCs/>
                <w:sz w:val="16"/>
                <w:szCs w:val="16"/>
              </w:rPr>
              <w:t xml:space="preserve"> </w:t>
            </w:r>
            <w:proofErr w:type="spellStart"/>
            <w:r w:rsidRPr="009D33D5">
              <w:rPr>
                <w:b/>
                <w:bCs/>
                <w:sz w:val="16"/>
                <w:szCs w:val="16"/>
              </w:rPr>
              <w:t>са</w:t>
            </w:r>
            <w:proofErr w:type="spellEnd"/>
            <w:r w:rsidRPr="009D33D5">
              <w:rPr>
                <w:b/>
                <w:bCs/>
                <w:sz w:val="16"/>
                <w:szCs w:val="16"/>
              </w:rPr>
              <w:t xml:space="preserve"> </w:t>
            </w:r>
            <w:proofErr w:type="spellStart"/>
            <w:r w:rsidRPr="009D33D5">
              <w:rPr>
                <w:b/>
                <w:bCs/>
                <w:sz w:val="16"/>
                <w:szCs w:val="16"/>
              </w:rPr>
              <w:t>локалом</w:t>
            </w:r>
            <w:proofErr w:type="spellEnd"/>
            <w:r w:rsidRPr="009D33D5">
              <w:rPr>
                <w:b/>
                <w:bCs/>
                <w:sz w:val="16"/>
                <w:szCs w:val="16"/>
              </w:rPr>
              <w:t xml:space="preserve"> (1.1.1+1.1.2+1.1.3)</w:t>
            </w:r>
          </w:p>
        </w:tc>
        <w:tc>
          <w:tcPr>
            <w:tcW w:w="845" w:type="dxa"/>
            <w:tcBorders>
              <w:top w:val="nil"/>
              <w:left w:val="single" w:sz="4" w:space="0" w:color="auto"/>
              <w:bottom w:val="single" w:sz="4" w:space="0" w:color="auto"/>
              <w:right w:val="nil"/>
            </w:tcBorders>
            <w:shd w:val="clear" w:color="auto" w:fill="auto"/>
            <w:vAlign w:val="center"/>
          </w:tcPr>
          <w:p w:rsidR="006A17F6" w:rsidRPr="009D33D5" w:rsidRDefault="006A17F6" w:rsidP="00A12071">
            <w:pPr>
              <w:jc w:val="center"/>
              <w:rPr>
                <w:b/>
                <w:bCs/>
                <w:sz w:val="16"/>
                <w:szCs w:val="16"/>
              </w:rPr>
            </w:pPr>
            <w:r w:rsidRPr="009D33D5">
              <w:rPr>
                <w:b/>
                <w:bCs/>
                <w:sz w:val="16"/>
                <w:szCs w:val="16"/>
              </w:rPr>
              <w:t> </w:t>
            </w:r>
          </w:p>
        </w:tc>
        <w:tc>
          <w:tcPr>
            <w:tcW w:w="1151" w:type="dxa"/>
            <w:tcBorders>
              <w:top w:val="nil"/>
              <w:left w:val="single" w:sz="4" w:space="0" w:color="auto"/>
              <w:bottom w:val="single" w:sz="4" w:space="0" w:color="auto"/>
              <w:right w:val="single" w:sz="4" w:space="0" w:color="auto"/>
            </w:tcBorders>
            <w:shd w:val="clear" w:color="auto" w:fill="auto"/>
            <w:vAlign w:val="center"/>
          </w:tcPr>
          <w:p w:rsidR="006A17F6" w:rsidRPr="009D33D5" w:rsidRDefault="006A17F6" w:rsidP="00A12071">
            <w:pPr>
              <w:jc w:val="center"/>
              <w:rPr>
                <w:b/>
                <w:bCs/>
                <w:sz w:val="16"/>
                <w:szCs w:val="16"/>
              </w:rPr>
            </w:pPr>
            <w:r w:rsidRPr="009D33D5">
              <w:rPr>
                <w:b/>
                <w:bCs/>
                <w:sz w:val="16"/>
                <w:szCs w:val="16"/>
              </w:rPr>
              <w:t> </w:t>
            </w:r>
          </w:p>
        </w:tc>
        <w:tc>
          <w:tcPr>
            <w:tcW w:w="747"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center"/>
              <w:rPr>
                <w:b/>
                <w:bCs/>
                <w:sz w:val="16"/>
                <w:szCs w:val="16"/>
              </w:rPr>
            </w:pPr>
            <w:r w:rsidRPr="009D33D5">
              <w:rPr>
                <w:b/>
                <w:bCs/>
                <w:sz w:val="16"/>
                <w:szCs w:val="16"/>
              </w:rPr>
              <w:t> </w:t>
            </w:r>
          </w:p>
        </w:tc>
        <w:tc>
          <w:tcPr>
            <w:tcW w:w="852"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center"/>
              <w:rPr>
                <w:b/>
                <w:bCs/>
                <w:sz w:val="16"/>
                <w:szCs w:val="16"/>
              </w:rPr>
            </w:pPr>
          </w:p>
        </w:tc>
        <w:tc>
          <w:tcPr>
            <w:tcW w:w="850"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right"/>
              <w:rPr>
                <w:b/>
                <w:bCs/>
                <w:sz w:val="16"/>
                <w:szCs w:val="16"/>
              </w:rPr>
            </w:pPr>
            <w:r w:rsidRPr="009D33D5">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bCs/>
                <w:sz w:val="16"/>
                <w:szCs w:val="16"/>
              </w:rPr>
            </w:pPr>
            <w:r w:rsidRPr="009D33D5">
              <w:rPr>
                <w:b/>
                <w:bCs/>
                <w:sz w:val="16"/>
                <w:szCs w:val="16"/>
              </w:rPr>
              <w:t>254,33</w:t>
            </w:r>
          </w:p>
        </w:tc>
        <w:tc>
          <w:tcPr>
            <w:tcW w:w="1225"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bCs/>
                <w:sz w:val="16"/>
                <w:szCs w:val="16"/>
              </w:rPr>
            </w:pPr>
            <w:r w:rsidRPr="009D33D5">
              <w:rPr>
                <w:b/>
                <w:bCs/>
                <w:sz w:val="16"/>
                <w:szCs w:val="16"/>
              </w:rPr>
              <w:t> </w:t>
            </w:r>
          </w:p>
        </w:tc>
      </w:tr>
      <w:tr w:rsidR="006A17F6" w:rsidTr="008719D7">
        <w:trPr>
          <w:trHeight w:val="225"/>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9D33D5" w:rsidRDefault="006A17F6" w:rsidP="00A12071">
            <w:pPr>
              <w:jc w:val="center"/>
              <w:rPr>
                <w:b/>
                <w:i/>
                <w:iCs/>
                <w:sz w:val="16"/>
                <w:szCs w:val="16"/>
              </w:rPr>
            </w:pPr>
            <w:r w:rsidRPr="009D33D5">
              <w:rPr>
                <w:b/>
                <w:i/>
                <w:iCs/>
                <w:sz w:val="16"/>
                <w:szCs w:val="16"/>
              </w:rPr>
              <w:t>1.1.1.</w:t>
            </w:r>
          </w:p>
        </w:tc>
        <w:tc>
          <w:tcPr>
            <w:tcW w:w="2927" w:type="dxa"/>
            <w:tcBorders>
              <w:top w:val="nil"/>
              <w:left w:val="nil"/>
              <w:bottom w:val="single" w:sz="4" w:space="0" w:color="auto"/>
              <w:right w:val="nil"/>
            </w:tcBorders>
            <w:shd w:val="clear" w:color="auto" w:fill="auto"/>
            <w:noWrap/>
            <w:vAlign w:val="center"/>
          </w:tcPr>
          <w:p w:rsidR="006A17F6" w:rsidRPr="00231016" w:rsidRDefault="006A17F6" w:rsidP="00A12071">
            <w:pPr>
              <w:rPr>
                <w:b/>
                <w:sz w:val="16"/>
                <w:szCs w:val="16"/>
                <w:lang w:val="ru-RU"/>
              </w:rPr>
            </w:pPr>
            <w:r w:rsidRPr="00231016">
              <w:rPr>
                <w:b/>
                <w:sz w:val="16"/>
                <w:szCs w:val="16"/>
                <w:lang w:val="ru-RU"/>
              </w:rPr>
              <w:t>Зграда са локалом и пасажом</w:t>
            </w:r>
          </w:p>
        </w:tc>
        <w:tc>
          <w:tcPr>
            <w:tcW w:w="845" w:type="dxa"/>
            <w:tcBorders>
              <w:top w:val="nil"/>
              <w:left w:val="single" w:sz="4" w:space="0" w:color="auto"/>
              <w:bottom w:val="single" w:sz="4" w:space="0" w:color="auto"/>
              <w:right w:val="nil"/>
            </w:tcBorders>
            <w:shd w:val="clear" w:color="auto" w:fill="auto"/>
            <w:noWrap/>
            <w:vAlign w:val="center"/>
          </w:tcPr>
          <w:p w:rsidR="006A17F6" w:rsidRPr="009D33D5" w:rsidRDefault="006A17F6" w:rsidP="00A12071">
            <w:pPr>
              <w:jc w:val="center"/>
              <w:rPr>
                <w:b/>
                <w:i/>
                <w:iCs/>
                <w:sz w:val="16"/>
                <w:szCs w:val="16"/>
              </w:rPr>
            </w:pPr>
            <w:proofErr w:type="spellStart"/>
            <w:r w:rsidRPr="009D33D5">
              <w:rPr>
                <w:b/>
                <w:i/>
                <w:iCs/>
                <w:sz w:val="16"/>
                <w:szCs w:val="16"/>
              </w:rPr>
              <w:t>Вршац</w:t>
            </w:r>
            <w:proofErr w:type="spellEnd"/>
          </w:p>
        </w:tc>
        <w:tc>
          <w:tcPr>
            <w:tcW w:w="1151" w:type="dxa"/>
            <w:tcBorders>
              <w:top w:val="nil"/>
              <w:left w:val="single" w:sz="4" w:space="0" w:color="auto"/>
              <w:bottom w:val="single" w:sz="4" w:space="0" w:color="auto"/>
              <w:right w:val="single" w:sz="4" w:space="0" w:color="auto"/>
            </w:tcBorders>
            <w:shd w:val="clear" w:color="auto" w:fill="auto"/>
            <w:vAlign w:val="center"/>
          </w:tcPr>
          <w:p w:rsidR="006A17F6" w:rsidRPr="009D33D5" w:rsidRDefault="006A17F6" w:rsidP="00A12071">
            <w:pPr>
              <w:jc w:val="center"/>
              <w:rPr>
                <w:b/>
                <w:i/>
                <w:iCs/>
                <w:sz w:val="16"/>
                <w:szCs w:val="16"/>
              </w:rPr>
            </w:pPr>
            <w:r w:rsidRPr="009D33D5">
              <w:rPr>
                <w:b/>
                <w:i/>
                <w:iCs/>
                <w:sz w:val="16"/>
                <w:szCs w:val="16"/>
              </w:rPr>
              <w:t>ЛН 7427</w:t>
            </w:r>
          </w:p>
        </w:tc>
        <w:tc>
          <w:tcPr>
            <w:tcW w:w="747"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center"/>
              <w:rPr>
                <w:b/>
                <w:i/>
                <w:iCs/>
                <w:sz w:val="16"/>
                <w:szCs w:val="16"/>
              </w:rPr>
            </w:pPr>
            <w:r w:rsidRPr="009D33D5">
              <w:rPr>
                <w:b/>
                <w:i/>
                <w:iCs/>
                <w:sz w:val="16"/>
                <w:szCs w:val="16"/>
              </w:rPr>
              <w:t>1242</w:t>
            </w:r>
          </w:p>
        </w:tc>
        <w:tc>
          <w:tcPr>
            <w:tcW w:w="85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center"/>
              <w:rPr>
                <w:b/>
                <w:i/>
                <w:iCs/>
                <w:sz w:val="16"/>
                <w:szCs w:val="16"/>
              </w:rPr>
            </w:pPr>
            <w:r w:rsidRPr="009D33D5">
              <w:rPr>
                <w:b/>
                <w:i/>
                <w:iCs/>
                <w:sz w:val="16"/>
                <w:szCs w:val="16"/>
              </w:rPr>
              <w:t>1</w:t>
            </w:r>
          </w:p>
        </w:tc>
        <w:tc>
          <w:tcPr>
            <w:tcW w:w="850" w:type="dxa"/>
            <w:vMerge w:val="restart"/>
            <w:tcBorders>
              <w:top w:val="nil"/>
              <w:left w:val="nil"/>
              <w:right w:val="single" w:sz="4" w:space="0" w:color="auto"/>
            </w:tcBorders>
            <w:shd w:val="clear" w:color="auto" w:fill="auto"/>
            <w:noWrap/>
            <w:vAlign w:val="center"/>
          </w:tcPr>
          <w:p w:rsidR="006A17F6" w:rsidRPr="009D33D5" w:rsidRDefault="006A17F6" w:rsidP="00A12071">
            <w:pPr>
              <w:jc w:val="right"/>
              <w:rPr>
                <w:b/>
                <w:i/>
                <w:iCs/>
                <w:sz w:val="16"/>
                <w:szCs w:val="16"/>
              </w:rPr>
            </w:pPr>
            <w:r w:rsidRPr="009D33D5">
              <w:rPr>
                <w:b/>
                <w:i/>
                <w:iCs/>
                <w:sz w:val="16"/>
                <w:szCs w:val="16"/>
              </w:rPr>
              <w:t>232,00</w:t>
            </w:r>
          </w:p>
        </w:tc>
        <w:tc>
          <w:tcPr>
            <w:tcW w:w="99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i/>
                <w:iCs/>
                <w:sz w:val="16"/>
                <w:szCs w:val="16"/>
              </w:rPr>
            </w:pPr>
            <w:r w:rsidRPr="009D33D5">
              <w:rPr>
                <w:b/>
                <w:i/>
                <w:iCs/>
                <w:sz w:val="16"/>
                <w:szCs w:val="16"/>
              </w:rPr>
              <w:t>142,66</w:t>
            </w:r>
          </w:p>
        </w:tc>
        <w:tc>
          <w:tcPr>
            <w:tcW w:w="1225"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rPr>
                <w:b/>
                <w:i/>
                <w:iCs/>
                <w:sz w:val="16"/>
                <w:szCs w:val="16"/>
              </w:rPr>
            </w:pPr>
            <w:proofErr w:type="spellStart"/>
            <w:r w:rsidRPr="009D33D5">
              <w:rPr>
                <w:b/>
                <w:i/>
                <w:iCs/>
                <w:sz w:val="16"/>
                <w:szCs w:val="16"/>
              </w:rPr>
              <w:t>Својина</w:t>
            </w:r>
            <w:proofErr w:type="spellEnd"/>
          </w:p>
        </w:tc>
      </w:tr>
      <w:tr w:rsidR="006A17F6" w:rsidTr="008719D7">
        <w:trPr>
          <w:trHeight w:val="225"/>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9D33D5" w:rsidRDefault="006A17F6" w:rsidP="00A12071">
            <w:pPr>
              <w:jc w:val="center"/>
              <w:rPr>
                <w:b/>
                <w:i/>
                <w:iCs/>
                <w:sz w:val="16"/>
                <w:szCs w:val="16"/>
              </w:rPr>
            </w:pPr>
            <w:r w:rsidRPr="009D33D5">
              <w:rPr>
                <w:b/>
                <w:i/>
                <w:iCs/>
                <w:sz w:val="16"/>
                <w:szCs w:val="16"/>
              </w:rPr>
              <w:t>1.1.2.</w:t>
            </w:r>
          </w:p>
        </w:tc>
        <w:tc>
          <w:tcPr>
            <w:tcW w:w="2927" w:type="dxa"/>
            <w:tcBorders>
              <w:top w:val="nil"/>
              <w:left w:val="nil"/>
              <w:bottom w:val="single" w:sz="4" w:space="0" w:color="auto"/>
              <w:right w:val="nil"/>
            </w:tcBorders>
            <w:shd w:val="clear" w:color="auto" w:fill="auto"/>
            <w:noWrap/>
            <w:vAlign w:val="center"/>
          </w:tcPr>
          <w:p w:rsidR="006A17F6" w:rsidRPr="00231016" w:rsidRDefault="006A17F6" w:rsidP="00A12071">
            <w:pPr>
              <w:rPr>
                <w:b/>
                <w:i/>
                <w:iCs/>
                <w:sz w:val="16"/>
                <w:szCs w:val="16"/>
                <w:lang w:val="ru-RU"/>
              </w:rPr>
            </w:pPr>
            <w:r w:rsidRPr="00231016">
              <w:rPr>
                <w:b/>
                <w:i/>
                <w:iCs/>
                <w:sz w:val="16"/>
                <w:szCs w:val="16"/>
                <w:lang w:val="ru-RU"/>
              </w:rPr>
              <w:t>Зграда у дворишту са дограђеном верандом</w:t>
            </w:r>
          </w:p>
        </w:tc>
        <w:tc>
          <w:tcPr>
            <w:tcW w:w="845" w:type="dxa"/>
            <w:tcBorders>
              <w:top w:val="nil"/>
              <w:left w:val="single" w:sz="4" w:space="0" w:color="auto"/>
              <w:bottom w:val="single" w:sz="4" w:space="0" w:color="auto"/>
              <w:right w:val="nil"/>
            </w:tcBorders>
            <w:shd w:val="clear" w:color="auto" w:fill="auto"/>
            <w:noWrap/>
            <w:vAlign w:val="center"/>
          </w:tcPr>
          <w:p w:rsidR="006A17F6" w:rsidRPr="009D33D5" w:rsidRDefault="006A17F6" w:rsidP="00A12071">
            <w:pPr>
              <w:jc w:val="center"/>
              <w:rPr>
                <w:b/>
                <w:i/>
                <w:iCs/>
                <w:sz w:val="16"/>
                <w:szCs w:val="16"/>
              </w:rPr>
            </w:pPr>
            <w:proofErr w:type="spellStart"/>
            <w:r w:rsidRPr="009D33D5">
              <w:rPr>
                <w:b/>
                <w:i/>
                <w:iCs/>
                <w:sz w:val="16"/>
                <w:szCs w:val="16"/>
              </w:rPr>
              <w:t>Вршац</w:t>
            </w:r>
            <w:proofErr w:type="spellEnd"/>
          </w:p>
        </w:tc>
        <w:tc>
          <w:tcPr>
            <w:tcW w:w="1151" w:type="dxa"/>
            <w:tcBorders>
              <w:top w:val="nil"/>
              <w:left w:val="single" w:sz="4" w:space="0" w:color="auto"/>
              <w:bottom w:val="single" w:sz="4" w:space="0" w:color="auto"/>
              <w:right w:val="single" w:sz="4" w:space="0" w:color="auto"/>
            </w:tcBorders>
            <w:shd w:val="clear" w:color="auto" w:fill="auto"/>
            <w:vAlign w:val="center"/>
          </w:tcPr>
          <w:p w:rsidR="006A17F6" w:rsidRPr="009D33D5" w:rsidRDefault="006A17F6" w:rsidP="00A12071">
            <w:pPr>
              <w:jc w:val="center"/>
              <w:rPr>
                <w:b/>
                <w:i/>
                <w:iCs/>
                <w:sz w:val="16"/>
                <w:szCs w:val="16"/>
              </w:rPr>
            </w:pPr>
            <w:r w:rsidRPr="009D33D5">
              <w:rPr>
                <w:b/>
                <w:i/>
                <w:iCs/>
                <w:sz w:val="16"/>
                <w:szCs w:val="16"/>
              </w:rPr>
              <w:t>ЛН 7427</w:t>
            </w:r>
          </w:p>
        </w:tc>
        <w:tc>
          <w:tcPr>
            <w:tcW w:w="747"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center"/>
              <w:rPr>
                <w:b/>
                <w:i/>
                <w:iCs/>
                <w:sz w:val="16"/>
                <w:szCs w:val="16"/>
              </w:rPr>
            </w:pPr>
            <w:r w:rsidRPr="009D33D5">
              <w:rPr>
                <w:b/>
                <w:i/>
                <w:iCs/>
                <w:sz w:val="16"/>
                <w:szCs w:val="16"/>
              </w:rPr>
              <w:t>1242</w:t>
            </w:r>
          </w:p>
        </w:tc>
        <w:tc>
          <w:tcPr>
            <w:tcW w:w="85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center"/>
              <w:rPr>
                <w:b/>
                <w:i/>
                <w:iCs/>
                <w:sz w:val="16"/>
                <w:szCs w:val="16"/>
              </w:rPr>
            </w:pPr>
          </w:p>
        </w:tc>
        <w:tc>
          <w:tcPr>
            <w:tcW w:w="850" w:type="dxa"/>
            <w:vMerge/>
            <w:tcBorders>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i/>
                <w:iCs/>
                <w:sz w:val="16"/>
                <w:szCs w:val="16"/>
              </w:rPr>
            </w:pPr>
          </w:p>
        </w:tc>
        <w:tc>
          <w:tcPr>
            <w:tcW w:w="99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i/>
                <w:iCs/>
                <w:sz w:val="16"/>
                <w:szCs w:val="16"/>
              </w:rPr>
            </w:pPr>
            <w:r w:rsidRPr="009D33D5">
              <w:rPr>
                <w:b/>
                <w:i/>
                <w:iCs/>
                <w:sz w:val="16"/>
                <w:szCs w:val="16"/>
              </w:rPr>
              <w:t>92,55</w:t>
            </w:r>
          </w:p>
        </w:tc>
        <w:tc>
          <w:tcPr>
            <w:tcW w:w="1225"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rPr>
                <w:b/>
                <w:i/>
                <w:iCs/>
                <w:sz w:val="16"/>
                <w:szCs w:val="16"/>
              </w:rPr>
            </w:pPr>
            <w:proofErr w:type="spellStart"/>
            <w:r w:rsidRPr="009D33D5">
              <w:rPr>
                <w:b/>
                <w:i/>
                <w:iCs/>
                <w:sz w:val="16"/>
                <w:szCs w:val="16"/>
              </w:rPr>
              <w:t>Својина</w:t>
            </w:r>
            <w:proofErr w:type="spellEnd"/>
          </w:p>
        </w:tc>
      </w:tr>
      <w:tr w:rsidR="006A17F6" w:rsidTr="008719D7">
        <w:trPr>
          <w:trHeight w:val="450"/>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9D33D5" w:rsidRDefault="006A17F6" w:rsidP="00A12071">
            <w:pPr>
              <w:jc w:val="center"/>
              <w:rPr>
                <w:b/>
                <w:i/>
                <w:iCs/>
                <w:sz w:val="16"/>
                <w:szCs w:val="16"/>
              </w:rPr>
            </w:pPr>
            <w:r w:rsidRPr="009D33D5">
              <w:rPr>
                <w:b/>
                <w:i/>
                <w:iCs/>
                <w:sz w:val="16"/>
                <w:szCs w:val="16"/>
              </w:rPr>
              <w:t>1.1.3.</w:t>
            </w:r>
          </w:p>
        </w:tc>
        <w:tc>
          <w:tcPr>
            <w:tcW w:w="2927" w:type="dxa"/>
            <w:tcBorders>
              <w:top w:val="nil"/>
              <w:left w:val="nil"/>
              <w:bottom w:val="single" w:sz="4" w:space="0" w:color="auto"/>
              <w:right w:val="nil"/>
            </w:tcBorders>
            <w:shd w:val="clear" w:color="auto" w:fill="auto"/>
            <w:vAlign w:val="center"/>
          </w:tcPr>
          <w:p w:rsidR="006A17F6" w:rsidRPr="00231016" w:rsidRDefault="006A17F6" w:rsidP="00A12071">
            <w:pPr>
              <w:rPr>
                <w:b/>
                <w:i/>
                <w:iCs/>
                <w:sz w:val="16"/>
                <w:szCs w:val="16"/>
                <w:lang w:val="ru-RU"/>
              </w:rPr>
            </w:pPr>
            <w:r w:rsidRPr="00231016">
              <w:rPr>
                <w:b/>
                <w:i/>
                <w:iCs/>
                <w:sz w:val="16"/>
                <w:szCs w:val="16"/>
                <w:lang w:val="ru-RU"/>
              </w:rPr>
              <w:t xml:space="preserve">Помоћна зграда између </w:t>
            </w:r>
            <w:r w:rsidRPr="00231016">
              <w:rPr>
                <w:b/>
                <w:i/>
                <w:iCs/>
                <w:sz w:val="16"/>
                <w:szCs w:val="16"/>
                <w:lang w:val="ru-RU"/>
              </w:rPr>
              <w:br/>
              <w:t>Управне зграде и зграде са верандом</w:t>
            </w:r>
          </w:p>
        </w:tc>
        <w:tc>
          <w:tcPr>
            <w:tcW w:w="845" w:type="dxa"/>
            <w:tcBorders>
              <w:top w:val="nil"/>
              <w:left w:val="single" w:sz="4" w:space="0" w:color="auto"/>
              <w:bottom w:val="single" w:sz="4" w:space="0" w:color="auto"/>
              <w:right w:val="nil"/>
            </w:tcBorders>
            <w:shd w:val="clear" w:color="auto" w:fill="auto"/>
            <w:noWrap/>
            <w:vAlign w:val="center"/>
          </w:tcPr>
          <w:p w:rsidR="006A17F6" w:rsidRPr="009D33D5" w:rsidRDefault="006A17F6" w:rsidP="00A12071">
            <w:pPr>
              <w:jc w:val="center"/>
              <w:rPr>
                <w:b/>
                <w:i/>
                <w:iCs/>
                <w:sz w:val="16"/>
                <w:szCs w:val="16"/>
              </w:rPr>
            </w:pPr>
            <w:proofErr w:type="spellStart"/>
            <w:r w:rsidRPr="009D33D5">
              <w:rPr>
                <w:b/>
                <w:i/>
                <w:iCs/>
                <w:sz w:val="16"/>
                <w:szCs w:val="16"/>
              </w:rPr>
              <w:t>Вршац</w:t>
            </w:r>
            <w:proofErr w:type="spellEnd"/>
          </w:p>
        </w:tc>
        <w:tc>
          <w:tcPr>
            <w:tcW w:w="1151" w:type="dxa"/>
            <w:tcBorders>
              <w:top w:val="nil"/>
              <w:left w:val="single" w:sz="4" w:space="0" w:color="auto"/>
              <w:bottom w:val="single" w:sz="4" w:space="0" w:color="auto"/>
              <w:right w:val="single" w:sz="4" w:space="0" w:color="auto"/>
            </w:tcBorders>
            <w:shd w:val="clear" w:color="auto" w:fill="auto"/>
            <w:vAlign w:val="center"/>
          </w:tcPr>
          <w:p w:rsidR="006A17F6" w:rsidRPr="009D33D5" w:rsidRDefault="006A17F6" w:rsidP="00A12071">
            <w:pPr>
              <w:jc w:val="center"/>
              <w:rPr>
                <w:b/>
                <w:i/>
                <w:iCs/>
                <w:sz w:val="16"/>
                <w:szCs w:val="16"/>
              </w:rPr>
            </w:pPr>
            <w:r w:rsidRPr="009D33D5">
              <w:rPr>
                <w:b/>
                <w:i/>
                <w:iCs/>
                <w:sz w:val="16"/>
                <w:szCs w:val="16"/>
              </w:rPr>
              <w:t>ЛН 7427</w:t>
            </w:r>
          </w:p>
        </w:tc>
        <w:tc>
          <w:tcPr>
            <w:tcW w:w="747"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center"/>
              <w:rPr>
                <w:b/>
                <w:i/>
                <w:iCs/>
                <w:sz w:val="16"/>
                <w:szCs w:val="16"/>
              </w:rPr>
            </w:pPr>
            <w:r w:rsidRPr="009D33D5">
              <w:rPr>
                <w:b/>
                <w:i/>
                <w:iCs/>
                <w:sz w:val="16"/>
                <w:szCs w:val="16"/>
              </w:rPr>
              <w:t>1242</w:t>
            </w:r>
          </w:p>
        </w:tc>
        <w:tc>
          <w:tcPr>
            <w:tcW w:w="85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center"/>
              <w:rPr>
                <w:b/>
                <w:i/>
                <w:iCs/>
                <w:sz w:val="16"/>
                <w:szCs w:val="16"/>
              </w:rPr>
            </w:pPr>
            <w:r>
              <w:rPr>
                <w:b/>
                <w:i/>
                <w:iCs/>
                <w:sz w:val="16"/>
                <w:szCs w:val="16"/>
              </w:rPr>
              <w:t>3</w:t>
            </w:r>
          </w:p>
        </w:tc>
        <w:tc>
          <w:tcPr>
            <w:tcW w:w="850"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i/>
                <w:iCs/>
                <w:sz w:val="16"/>
                <w:szCs w:val="16"/>
              </w:rPr>
            </w:pPr>
            <w:r>
              <w:rPr>
                <w:b/>
                <w:i/>
                <w:iCs/>
                <w:sz w:val="16"/>
                <w:szCs w:val="16"/>
              </w:rPr>
              <w:t>6</w:t>
            </w:r>
            <w:r w:rsidRPr="009D33D5">
              <w:rPr>
                <w:b/>
                <w:i/>
                <w:i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i/>
                <w:iCs/>
                <w:sz w:val="16"/>
                <w:szCs w:val="16"/>
              </w:rPr>
            </w:pPr>
            <w:r w:rsidRPr="009D33D5">
              <w:rPr>
                <w:b/>
                <w:i/>
                <w:iCs/>
                <w:sz w:val="16"/>
                <w:szCs w:val="16"/>
              </w:rPr>
              <w:t>19,13</w:t>
            </w:r>
          </w:p>
        </w:tc>
        <w:tc>
          <w:tcPr>
            <w:tcW w:w="1225"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rPr>
                <w:b/>
                <w:i/>
                <w:iCs/>
                <w:sz w:val="16"/>
                <w:szCs w:val="16"/>
              </w:rPr>
            </w:pPr>
            <w:proofErr w:type="spellStart"/>
            <w:r w:rsidRPr="009D33D5">
              <w:rPr>
                <w:b/>
                <w:i/>
                <w:iCs/>
                <w:sz w:val="16"/>
                <w:szCs w:val="16"/>
              </w:rPr>
              <w:t>Својина</w:t>
            </w:r>
            <w:proofErr w:type="spellEnd"/>
          </w:p>
        </w:tc>
      </w:tr>
      <w:tr w:rsidR="006A17F6" w:rsidRPr="009A2A0E" w:rsidTr="008719D7">
        <w:trPr>
          <w:trHeight w:val="420"/>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9D33D5" w:rsidRDefault="006A17F6" w:rsidP="00A12071">
            <w:pPr>
              <w:jc w:val="center"/>
              <w:rPr>
                <w:b/>
                <w:bCs/>
                <w:sz w:val="16"/>
                <w:szCs w:val="16"/>
              </w:rPr>
            </w:pPr>
            <w:r w:rsidRPr="009D33D5">
              <w:rPr>
                <w:b/>
                <w:bCs/>
                <w:sz w:val="16"/>
                <w:szCs w:val="16"/>
              </w:rPr>
              <w:t>1.2.</w:t>
            </w:r>
          </w:p>
        </w:tc>
        <w:tc>
          <w:tcPr>
            <w:tcW w:w="2927" w:type="dxa"/>
            <w:tcBorders>
              <w:top w:val="nil"/>
              <w:left w:val="nil"/>
              <w:bottom w:val="single" w:sz="4" w:space="0" w:color="auto"/>
              <w:right w:val="nil"/>
            </w:tcBorders>
            <w:shd w:val="clear" w:color="auto" w:fill="auto"/>
            <w:vAlign w:val="center"/>
          </w:tcPr>
          <w:p w:rsidR="006A17F6" w:rsidRPr="00231016" w:rsidRDefault="006A17F6" w:rsidP="00A12071">
            <w:pPr>
              <w:rPr>
                <w:b/>
                <w:bCs/>
                <w:sz w:val="16"/>
                <w:szCs w:val="16"/>
                <w:lang w:val="ru-RU"/>
              </w:rPr>
            </w:pPr>
            <w:r w:rsidRPr="00231016">
              <w:rPr>
                <w:b/>
                <w:bCs/>
                <w:sz w:val="16"/>
                <w:szCs w:val="16"/>
                <w:lang w:val="ru-RU"/>
              </w:rPr>
              <w:t xml:space="preserve">Управна зграда у дворишту </w:t>
            </w:r>
            <w:r w:rsidRPr="00231016">
              <w:rPr>
                <w:b/>
                <w:bCs/>
                <w:sz w:val="16"/>
                <w:szCs w:val="16"/>
                <w:lang w:val="ru-RU"/>
              </w:rPr>
              <w:br/>
              <w:t xml:space="preserve"> (све целине заједно: 1.2.1+1.2.2)</w:t>
            </w:r>
          </w:p>
        </w:tc>
        <w:tc>
          <w:tcPr>
            <w:tcW w:w="845" w:type="dxa"/>
            <w:tcBorders>
              <w:top w:val="nil"/>
              <w:left w:val="single" w:sz="4" w:space="0" w:color="auto"/>
              <w:bottom w:val="single" w:sz="4" w:space="0" w:color="auto"/>
              <w:right w:val="nil"/>
            </w:tcBorders>
            <w:shd w:val="clear" w:color="auto" w:fill="auto"/>
            <w:noWrap/>
            <w:vAlign w:val="center"/>
          </w:tcPr>
          <w:p w:rsidR="006A17F6" w:rsidRPr="00231016" w:rsidRDefault="006A17F6" w:rsidP="00A12071">
            <w:pPr>
              <w:jc w:val="center"/>
              <w:rPr>
                <w:b/>
                <w:bCs/>
                <w:sz w:val="16"/>
                <w:szCs w:val="16"/>
                <w:lang w:val="ru-RU"/>
              </w:rPr>
            </w:pPr>
            <w:r w:rsidRPr="009D33D5">
              <w:rPr>
                <w:b/>
                <w:bCs/>
                <w:sz w:val="16"/>
                <w:szCs w:val="16"/>
              </w:rPr>
              <w:t> </w:t>
            </w:r>
          </w:p>
        </w:tc>
        <w:tc>
          <w:tcPr>
            <w:tcW w:w="1151" w:type="dxa"/>
            <w:tcBorders>
              <w:top w:val="nil"/>
              <w:left w:val="single" w:sz="4" w:space="0" w:color="auto"/>
              <w:bottom w:val="single" w:sz="4" w:space="0" w:color="auto"/>
              <w:right w:val="single" w:sz="4" w:space="0" w:color="auto"/>
            </w:tcBorders>
            <w:shd w:val="clear" w:color="auto" w:fill="auto"/>
            <w:vAlign w:val="center"/>
          </w:tcPr>
          <w:p w:rsidR="006A17F6" w:rsidRPr="00231016" w:rsidRDefault="006A17F6" w:rsidP="00A12071">
            <w:pPr>
              <w:jc w:val="center"/>
              <w:rPr>
                <w:b/>
                <w:bCs/>
                <w:sz w:val="16"/>
                <w:szCs w:val="16"/>
                <w:lang w:val="ru-RU"/>
              </w:rPr>
            </w:pPr>
            <w:r w:rsidRPr="009D33D5">
              <w:rPr>
                <w:b/>
                <w:bCs/>
                <w:sz w:val="16"/>
                <w:szCs w:val="16"/>
              </w:rPr>
              <w:t> </w:t>
            </w:r>
          </w:p>
        </w:tc>
        <w:tc>
          <w:tcPr>
            <w:tcW w:w="747" w:type="dxa"/>
            <w:tcBorders>
              <w:top w:val="nil"/>
              <w:left w:val="nil"/>
              <w:bottom w:val="single" w:sz="4" w:space="0" w:color="auto"/>
              <w:right w:val="single" w:sz="4" w:space="0" w:color="auto"/>
            </w:tcBorders>
            <w:shd w:val="clear" w:color="auto" w:fill="auto"/>
            <w:vAlign w:val="center"/>
          </w:tcPr>
          <w:p w:rsidR="006A17F6" w:rsidRPr="00231016" w:rsidRDefault="006A17F6" w:rsidP="00A12071">
            <w:pPr>
              <w:jc w:val="center"/>
              <w:rPr>
                <w:b/>
                <w:bCs/>
                <w:sz w:val="16"/>
                <w:szCs w:val="16"/>
                <w:lang w:val="ru-RU"/>
              </w:rPr>
            </w:pPr>
            <w:r w:rsidRPr="009D33D5">
              <w:rPr>
                <w:b/>
                <w:bCs/>
                <w:sz w:val="16"/>
                <w:szCs w:val="16"/>
              </w:rPr>
              <w:t> </w:t>
            </w:r>
          </w:p>
        </w:tc>
        <w:tc>
          <w:tcPr>
            <w:tcW w:w="852" w:type="dxa"/>
            <w:tcBorders>
              <w:top w:val="nil"/>
              <w:left w:val="nil"/>
              <w:bottom w:val="single" w:sz="4" w:space="0" w:color="auto"/>
              <w:right w:val="single" w:sz="4" w:space="0" w:color="auto"/>
            </w:tcBorders>
            <w:shd w:val="clear" w:color="auto" w:fill="auto"/>
            <w:noWrap/>
            <w:vAlign w:val="center"/>
          </w:tcPr>
          <w:p w:rsidR="006A17F6" w:rsidRPr="00231016" w:rsidRDefault="006A17F6" w:rsidP="00A12071">
            <w:pPr>
              <w:jc w:val="center"/>
              <w:rPr>
                <w:b/>
                <w:bCs/>
                <w:sz w:val="16"/>
                <w:szCs w:val="16"/>
                <w:lang w:val="ru-RU"/>
              </w:rPr>
            </w:pPr>
          </w:p>
        </w:tc>
        <w:tc>
          <w:tcPr>
            <w:tcW w:w="850" w:type="dxa"/>
            <w:tcBorders>
              <w:top w:val="nil"/>
              <w:left w:val="nil"/>
              <w:bottom w:val="single" w:sz="4" w:space="0" w:color="auto"/>
              <w:right w:val="single" w:sz="4" w:space="0" w:color="auto"/>
            </w:tcBorders>
            <w:shd w:val="clear" w:color="auto" w:fill="auto"/>
            <w:noWrap/>
            <w:vAlign w:val="center"/>
          </w:tcPr>
          <w:p w:rsidR="006A17F6" w:rsidRPr="00231016" w:rsidRDefault="006A17F6" w:rsidP="00A12071">
            <w:pPr>
              <w:jc w:val="right"/>
              <w:rPr>
                <w:b/>
                <w:bCs/>
                <w:sz w:val="16"/>
                <w:szCs w:val="16"/>
                <w:lang w:val="ru-RU"/>
              </w:rPr>
            </w:pPr>
            <w:r w:rsidRPr="009D33D5">
              <w:rPr>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bCs/>
                <w:sz w:val="16"/>
                <w:szCs w:val="16"/>
              </w:rPr>
            </w:pPr>
            <w:r w:rsidRPr="009D33D5">
              <w:rPr>
                <w:b/>
                <w:bCs/>
                <w:sz w:val="16"/>
                <w:szCs w:val="16"/>
              </w:rPr>
              <w:t>220,67</w:t>
            </w:r>
          </w:p>
        </w:tc>
        <w:tc>
          <w:tcPr>
            <w:tcW w:w="1225"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rPr>
                <w:b/>
                <w:bCs/>
                <w:sz w:val="16"/>
                <w:szCs w:val="16"/>
              </w:rPr>
            </w:pPr>
            <w:r w:rsidRPr="009D33D5">
              <w:rPr>
                <w:b/>
                <w:bCs/>
                <w:sz w:val="16"/>
                <w:szCs w:val="16"/>
              </w:rPr>
              <w:t> </w:t>
            </w:r>
          </w:p>
        </w:tc>
      </w:tr>
      <w:tr w:rsidR="006A17F6" w:rsidRPr="009A2A0E" w:rsidTr="008719D7">
        <w:trPr>
          <w:trHeight w:val="225"/>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9D33D5" w:rsidRDefault="006A17F6" w:rsidP="00A12071">
            <w:pPr>
              <w:jc w:val="center"/>
              <w:rPr>
                <w:b/>
                <w:i/>
                <w:iCs/>
                <w:sz w:val="16"/>
                <w:szCs w:val="16"/>
              </w:rPr>
            </w:pPr>
            <w:r w:rsidRPr="009D33D5">
              <w:rPr>
                <w:b/>
                <w:i/>
                <w:iCs/>
                <w:sz w:val="16"/>
                <w:szCs w:val="16"/>
              </w:rPr>
              <w:t>1.2.1.</w:t>
            </w:r>
          </w:p>
        </w:tc>
        <w:tc>
          <w:tcPr>
            <w:tcW w:w="2927" w:type="dxa"/>
            <w:tcBorders>
              <w:top w:val="nil"/>
              <w:left w:val="nil"/>
              <w:bottom w:val="single" w:sz="4" w:space="0" w:color="auto"/>
              <w:right w:val="nil"/>
            </w:tcBorders>
            <w:shd w:val="clear" w:color="auto" w:fill="auto"/>
            <w:noWrap/>
            <w:vAlign w:val="center"/>
          </w:tcPr>
          <w:p w:rsidR="006A17F6" w:rsidRPr="00231016" w:rsidRDefault="006A17F6" w:rsidP="00A12071">
            <w:pPr>
              <w:rPr>
                <w:b/>
                <w:i/>
                <w:iCs/>
                <w:sz w:val="16"/>
                <w:szCs w:val="16"/>
                <w:lang w:val="ru-RU"/>
              </w:rPr>
            </w:pPr>
            <w:r w:rsidRPr="00231016">
              <w:rPr>
                <w:b/>
                <w:i/>
                <w:iCs/>
                <w:sz w:val="16"/>
                <w:szCs w:val="16"/>
                <w:lang w:val="ru-RU"/>
              </w:rPr>
              <w:t>Спратни објекат у дворишту(Приземље + спрат)</w:t>
            </w:r>
          </w:p>
        </w:tc>
        <w:tc>
          <w:tcPr>
            <w:tcW w:w="845" w:type="dxa"/>
            <w:tcBorders>
              <w:top w:val="nil"/>
              <w:left w:val="single" w:sz="4" w:space="0" w:color="auto"/>
              <w:bottom w:val="single" w:sz="4" w:space="0" w:color="auto"/>
              <w:right w:val="nil"/>
            </w:tcBorders>
            <w:shd w:val="clear" w:color="auto" w:fill="auto"/>
            <w:noWrap/>
            <w:vAlign w:val="center"/>
          </w:tcPr>
          <w:p w:rsidR="006A17F6" w:rsidRPr="009D33D5" w:rsidRDefault="006A17F6" w:rsidP="00A12071">
            <w:pPr>
              <w:jc w:val="center"/>
              <w:rPr>
                <w:b/>
                <w:i/>
                <w:iCs/>
                <w:sz w:val="16"/>
                <w:szCs w:val="16"/>
              </w:rPr>
            </w:pPr>
            <w:proofErr w:type="spellStart"/>
            <w:r w:rsidRPr="009D33D5">
              <w:rPr>
                <w:b/>
                <w:i/>
                <w:iCs/>
                <w:sz w:val="16"/>
                <w:szCs w:val="16"/>
              </w:rPr>
              <w:t>Вршац</w:t>
            </w:r>
            <w:proofErr w:type="spellEnd"/>
          </w:p>
        </w:tc>
        <w:tc>
          <w:tcPr>
            <w:tcW w:w="1151" w:type="dxa"/>
            <w:tcBorders>
              <w:top w:val="nil"/>
              <w:left w:val="single" w:sz="4" w:space="0" w:color="auto"/>
              <w:bottom w:val="single" w:sz="4" w:space="0" w:color="auto"/>
              <w:right w:val="single" w:sz="4" w:space="0" w:color="auto"/>
            </w:tcBorders>
            <w:shd w:val="clear" w:color="auto" w:fill="auto"/>
            <w:vAlign w:val="center"/>
          </w:tcPr>
          <w:p w:rsidR="006A17F6" w:rsidRPr="009D33D5" w:rsidRDefault="006A17F6" w:rsidP="00A12071">
            <w:pPr>
              <w:jc w:val="center"/>
              <w:rPr>
                <w:b/>
                <w:i/>
                <w:iCs/>
                <w:sz w:val="16"/>
                <w:szCs w:val="16"/>
              </w:rPr>
            </w:pPr>
            <w:r w:rsidRPr="009D33D5">
              <w:rPr>
                <w:b/>
                <w:i/>
                <w:iCs/>
                <w:sz w:val="16"/>
                <w:szCs w:val="16"/>
              </w:rPr>
              <w:t>ЛН 7427</w:t>
            </w:r>
          </w:p>
        </w:tc>
        <w:tc>
          <w:tcPr>
            <w:tcW w:w="747"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center"/>
              <w:rPr>
                <w:b/>
                <w:i/>
                <w:iCs/>
                <w:sz w:val="16"/>
                <w:szCs w:val="16"/>
              </w:rPr>
            </w:pPr>
            <w:r w:rsidRPr="009D33D5">
              <w:rPr>
                <w:b/>
                <w:i/>
                <w:iCs/>
                <w:sz w:val="16"/>
                <w:szCs w:val="16"/>
              </w:rPr>
              <w:t>1242</w:t>
            </w:r>
          </w:p>
        </w:tc>
        <w:tc>
          <w:tcPr>
            <w:tcW w:w="85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center"/>
              <w:rPr>
                <w:b/>
                <w:i/>
                <w:iCs/>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i/>
                <w:iCs/>
                <w:sz w:val="16"/>
                <w:szCs w:val="16"/>
              </w:rPr>
            </w:pPr>
            <w:r w:rsidRPr="009D33D5">
              <w:rPr>
                <w:b/>
                <w:i/>
                <w:iCs/>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i/>
                <w:iCs/>
                <w:sz w:val="16"/>
                <w:szCs w:val="16"/>
              </w:rPr>
            </w:pPr>
            <w:r w:rsidRPr="009D33D5">
              <w:rPr>
                <w:b/>
                <w:i/>
                <w:iCs/>
                <w:sz w:val="16"/>
                <w:szCs w:val="16"/>
              </w:rPr>
              <w:t>178,98</w:t>
            </w:r>
          </w:p>
        </w:tc>
        <w:tc>
          <w:tcPr>
            <w:tcW w:w="1225"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rPr>
                <w:b/>
                <w:i/>
                <w:iCs/>
                <w:sz w:val="16"/>
                <w:szCs w:val="16"/>
              </w:rPr>
            </w:pPr>
            <w:proofErr w:type="spellStart"/>
            <w:r w:rsidRPr="009D33D5">
              <w:rPr>
                <w:b/>
                <w:i/>
                <w:iCs/>
                <w:sz w:val="16"/>
                <w:szCs w:val="16"/>
              </w:rPr>
              <w:t>Ванкњижна</w:t>
            </w:r>
            <w:proofErr w:type="spellEnd"/>
            <w:r w:rsidRPr="009D33D5">
              <w:rPr>
                <w:b/>
                <w:i/>
                <w:iCs/>
                <w:sz w:val="16"/>
                <w:szCs w:val="16"/>
              </w:rPr>
              <w:t xml:space="preserve"> </w:t>
            </w:r>
            <w:proofErr w:type="spellStart"/>
            <w:r w:rsidRPr="009D33D5">
              <w:rPr>
                <w:b/>
                <w:i/>
                <w:iCs/>
                <w:sz w:val="16"/>
                <w:szCs w:val="16"/>
              </w:rPr>
              <w:t>својина</w:t>
            </w:r>
            <w:proofErr w:type="spellEnd"/>
          </w:p>
        </w:tc>
      </w:tr>
      <w:tr w:rsidR="006A17F6" w:rsidRPr="009A2A0E" w:rsidTr="008719D7">
        <w:trPr>
          <w:trHeight w:val="225"/>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9D33D5" w:rsidRDefault="006A17F6" w:rsidP="00A12071">
            <w:pPr>
              <w:jc w:val="center"/>
              <w:rPr>
                <w:b/>
                <w:i/>
                <w:iCs/>
                <w:sz w:val="16"/>
                <w:szCs w:val="16"/>
              </w:rPr>
            </w:pPr>
            <w:r w:rsidRPr="009D33D5">
              <w:rPr>
                <w:b/>
                <w:i/>
                <w:iCs/>
                <w:sz w:val="16"/>
                <w:szCs w:val="16"/>
              </w:rPr>
              <w:t>1.2.2.</w:t>
            </w:r>
          </w:p>
        </w:tc>
        <w:tc>
          <w:tcPr>
            <w:tcW w:w="2927" w:type="dxa"/>
            <w:tcBorders>
              <w:top w:val="nil"/>
              <w:left w:val="nil"/>
              <w:bottom w:val="single" w:sz="4" w:space="0" w:color="auto"/>
              <w:right w:val="nil"/>
            </w:tcBorders>
            <w:shd w:val="clear" w:color="auto" w:fill="auto"/>
            <w:noWrap/>
            <w:vAlign w:val="center"/>
          </w:tcPr>
          <w:p w:rsidR="006A17F6" w:rsidRPr="00231016" w:rsidRDefault="006A17F6" w:rsidP="00A12071">
            <w:pPr>
              <w:rPr>
                <w:b/>
                <w:i/>
                <w:iCs/>
                <w:sz w:val="16"/>
                <w:szCs w:val="16"/>
                <w:lang w:val="ru-RU"/>
              </w:rPr>
            </w:pPr>
            <w:r w:rsidRPr="00231016">
              <w:rPr>
                <w:b/>
                <w:i/>
                <w:iCs/>
                <w:sz w:val="16"/>
                <w:szCs w:val="16"/>
                <w:lang w:val="ru-RU"/>
              </w:rPr>
              <w:t>Помоћна зграда у дну дворишта</w:t>
            </w:r>
          </w:p>
        </w:tc>
        <w:tc>
          <w:tcPr>
            <w:tcW w:w="845" w:type="dxa"/>
            <w:tcBorders>
              <w:top w:val="nil"/>
              <w:left w:val="single" w:sz="4" w:space="0" w:color="auto"/>
              <w:bottom w:val="single" w:sz="4" w:space="0" w:color="auto"/>
              <w:right w:val="nil"/>
            </w:tcBorders>
            <w:shd w:val="clear" w:color="auto" w:fill="auto"/>
            <w:noWrap/>
            <w:vAlign w:val="center"/>
          </w:tcPr>
          <w:p w:rsidR="006A17F6" w:rsidRPr="009D33D5" w:rsidRDefault="006A17F6" w:rsidP="00A12071">
            <w:pPr>
              <w:jc w:val="center"/>
              <w:rPr>
                <w:b/>
                <w:i/>
                <w:iCs/>
                <w:sz w:val="16"/>
                <w:szCs w:val="16"/>
              </w:rPr>
            </w:pPr>
            <w:proofErr w:type="spellStart"/>
            <w:r w:rsidRPr="009D33D5">
              <w:rPr>
                <w:b/>
                <w:i/>
                <w:iCs/>
                <w:sz w:val="16"/>
                <w:szCs w:val="16"/>
              </w:rPr>
              <w:t>Вршац</w:t>
            </w:r>
            <w:proofErr w:type="spellEnd"/>
          </w:p>
        </w:tc>
        <w:tc>
          <w:tcPr>
            <w:tcW w:w="1151" w:type="dxa"/>
            <w:tcBorders>
              <w:top w:val="nil"/>
              <w:left w:val="single" w:sz="4" w:space="0" w:color="auto"/>
              <w:bottom w:val="single" w:sz="4" w:space="0" w:color="auto"/>
              <w:right w:val="single" w:sz="4" w:space="0" w:color="auto"/>
            </w:tcBorders>
            <w:shd w:val="clear" w:color="auto" w:fill="auto"/>
            <w:vAlign w:val="center"/>
          </w:tcPr>
          <w:p w:rsidR="006A17F6" w:rsidRPr="009D33D5" w:rsidRDefault="006A17F6" w:rsidP="00A12071">
            <w:pPr>
              <w:jc w:val="center"/>
              <w:rPr>
                <w:b/>
                <w:i/>
                <w:iCs/>
                <w:sz w:val="16"/>
                <w:szCs w:val="16"/>
              </w:rPr>
            </w:pPr>
            <w:r w:rsidRPr="009D33D5">
              <w:rPr>
                <w:b/>
                <w:i/>
                <w:iCs/>
                <w:sz w:val="16"/>
                <w:szCs w:val="16"/>
              </w:rPr>
              <w:t>ЛН 7427</w:t>
            </w:r>
          </w:p>
        </w:tc>
        <w:tc>
          <w:tcPr>
            <w:tcW w:w="747"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center"/>
              <w:rPr>
                <w:b/>
                <w:i/>
                <w:iCs/>
                <w:sz w:val="16"/>
                <w:szCs w:val="16"/>
              </w:rPr>
            </w:pPr>
            <w:r w:rsidRPr="009D33D5">
              <w:rPr>
                <w:b/>
                <w:i/>
                <w:iCs/>
                <w:sz w:val="16"/>
                <w:szCs w:val="16"/>
              </w:rPr>
              <w:t>1242</w:t>
            </w:r>
          </w:p>
        </w:tc>
        <w:tc>
          <w:tcPr>
            <w:tcW w:w="85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center"/>
              <w:rPr>
                <w:b/>
                <w:i/>
                <w:iCs/>
                <w:sz w:val="16"/>
                <w:szCs w:val="16"/>
              </w:rPr>
            </w:pPr>
            <w:r>
              <w:rPr>
                <w:b/>
                <w:i/>
                <w:iCs/>
                <w:sz w:val="16"/>
                <w:szCs w:val="16"/>
              </w:rPr>
              <w:t>2</w:t>
            </w:r>
          </w:p>
        </w:tc>
        <w:tc>
          <w:tcPr>
            <w:tcW w:w="850"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i/>
                <w:iCs/>
                <w:sz w:val="16"/>
                <w:szCs w:val="16"/>
              </w:rPr>
            </w:pPr>
            <w:r>
              <w:rPr>
                <w:b/>
                <w:i/>
                <w:iCs/>
                <w:sz w:val="16"/>
                <w:szCs w:val="16"/>
              </w:rPr>
              <w:t>49</w:t>
            </w:r>
            <w:r w:rsidRPr="009D33D5">
              <w:rPr>
                <w:b/>
                <w:i/>
                <w:i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i/>
                <w:iCs/>
                <w:sz w:val="16"/>
                <w:szCs w:val="16"/>
              </w:rPr>
            </w:pPr>
            <w:r w:rsidRPr="009D33D5">
              <w:rPr>
                <w:b/>
                <w:i/>
                <w:iCs/>
                <w:sz w:val="16"/>
                <w:szCs w:val="16"/>
              </w:rPr>
              <w:t>41,68</w:t>
            </w:r>
          </w:p>
        </w:tc>
        <w:tc>
          <w:tcPr>
            <w:tcW w:w="1225"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rPr>
                <w:b/>
                <w:i/>
                <w:iCs/>
                <w:sz w:val="16"/>
                <w:szCs w:val="16"/>
              </w:rPr>
            </w:pPr>
            <w:proofErr w:type="spellStart"/>
            <w:r w:rsidRPr="009D33D5">
              <w:rPr>
                <w:b/>
                <w:i/>
                <w:iCs/>
                <w:sz w:val="16"/>
                <w:szCs w:val="16"/>
              </w:rPr>
              <w:t>Књижна</w:t>
            </w:r>
            <w:proofErr w:type="spellEnd"/>
            <w:r w:rsidRPr="009D33D5">
              <w:rPr>
                <w:b/>
                <w:i/>
                <w:iCs/>
                <w:sz w:val="16"/>
                <w:szCs w:val="16"/>
              </w:rPr>
              <w:t xml:space="preserve"> и </w:t>
            </w:r>
            <w:proofErr w:type="spellStart"/>
            <w:r w:rsidRPr="009D33D5">
              <w:rPr>
                <w:b/>
                <w:i/>
                <w:iCs/>
                <w:sz w:val="16"/>
                <w:szCs w:val="16"/>
              </w:rPr>
              <w:t>ванкњижна</w:t>
            </w:r>
            <w:proofErr w:type="spellEnd"/>
            <w:r w:rsidRPr="009D33D5">
              <w:rPr>
                <w:b/>
                <w:i/>
                <w:iCs/>
                <w:sz w:val="16"/>
                <w:szCs w:val="16"/>
              </w:rPr>
              <w:t xml:space="preserve"> </w:t>
            </w:r>
            <w:proofErr w:type="spellStart"/>
            <w:r w:rsidRPr="009D33D5">
              <w:rPr>
                <w:b/>
                <w:i/>
                <w:iCs/>
                <w:sz w:val="16"/>
                <w:szCs w:val="16"/>
              </w:rPr>
              <w:t>својина</w:t>
            </w:r>
            <w:proofErr w:type="spellEnd"/>
          </w:p>
        </w:tc>
      </w:tr>
      <w:tr w:rsidR="006A17F6" w:rsidRPr="009A2A0E" w:rsidTr="008719D7">
        <w:trPr>
          <w:trHeight w:val="225"/>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9D33D5" w:rsidRDefault="006A17F6" w:rsidP="00A12071">
            <w:pPr>
              <w:jc w:val="center"/>
              <w:rPr>
                <w:b/>
                <w:bCs/>
                <w:sz w:val="16"/>
                <w:szCs w:val="16"/>
              </w:rPr>
            </w:pPr>
            <w:r w:rsidRPr="009D33D5">
              <w:rPr>
                <w:b/>
                <w:bCs/>
                <w:sz w:val="16"/>
                <w:szCs w:val="16"/>
              </w:rPr>
              <w:t>1.3.</w:t>
            </w:r>
          </w:p>
        </w:tc>
        <w:tc>
          <w:tcPr>
            <w:tcW w:w="2927" w:type="dxa"/>
            <w:tcBorders>
              <w:top w:val="nil"/>
              <w:left w:val="nil"/>
              <w:bottom w:val="single" w:sz="4" w:space="0" w:color="auto"/>
              <w:right w:val="nil"/>
            </w:tcBorders>
            <w:shd w:val="clear" w:color="auto" w:fill="auto"/>
            <w:noWrap/>
            <w:vAlign w:val="center"/>
          </w:tcPr>
          <w:p w:rsidR="006A17F6" w:rsidRPr="009D33D5" w:rsidRDefault="006A17F6" w:rsidP="00A12071">
            <w:pPr>
              <w:rPr>
                <w:b/>
                <w:bCs/>
                <w:sz w:val="16"/>
                <w:szCs w:val="16"/>
              </w:rPr>
            </w:pPr>
            <w:proofErr w:type="spellStart"/>
            <w:r w:rsidRPr="009D33D5">
              <w:rPr>
                <w:b/>
                <w:bCs/>
                <w:sz w:val="16"/>
                <w:szCs w:val="16"/>
              </w:rPr>
              <w:t>Гаража</w:t>
            </w:r>
            <w:proofErr w:type="spellEnd"/>
          </w:p>
        </w:tc>
        <w:tc>
          <w:tcPr>
            <w:tcW w:w="845" w:type="dxa"/>
            <w:tcBorders>
              <w:top w:val="nil"/>
              <w:left w:val="single" w:sz="4" w:space="0" w:color="auto"/>
              <w:bottom w:val="single" w:sz="4" w:space="0" w:color="auto"/>
              <w:right w:val="nil"/>
            </w:tcBorders>
            <w:shd w:val="clear" w:color="auto" w:fill="auto"/>
            <w:noWrap/>
            <w:vAlign w:val="center"/>
          </w:tcPr>
          <w:p w:rsidR="006A17F6" w:rsidRPr="009D33D5" w:rsidRDefault="006A17F6" w:rsidP="00A12071">
            <w:pPr>
              <w:jc w:val="center"/>
              <w:rPr>
                <w:b/>
                <w:bCs/>
                <w:sz w:val="16"/>
                <w:szCs w:val="16"/>
              </w:rPr>
            </w:pPr>
            <w:proofErr w:type="spellStart"/>
            <w:r w:rsidRPr="009D33D5">
              <w:rPr>
                <w:b/>
                <w:bCs/>
                <w:sz w:val="16"/>
                <w:szCs w:val="16"/>
              </w:rPr>
              <w:t>Вршац</w:t>
            </w:r>
            <w:proofErr w:type="spellEnd"/>
          </w:p>
        </w:tc>
        <w:tc>
          <w:tcPr>
            <w:tcW w:w="1151" w:type="dxa"/>
            <w:tcBorders>
              <w:top w:val="nil"/>
              <w:left w:val="single" w:sz="4" w:space="0" w:color="auto"/>
              <w:bottom w:val="single" w:sz="4" w:space="0" w:color="auto"/>
              <w:right w:val="single" w:sz="4" w:space="0" w:color="auto"/>
            </w:tcBorders>
            <w:shd w:val="clear" w:color="auto" w:fill="auto"/>
            <w:vAlign w:val="center"/>
          </w:tcPr>
          <w:p w:rsidR="006A17F6" w:rsidRPr="009D33D5" w:rsidRDefault="006A17F6" w:rsidP="00A12071">
            <w:pPr>
              <w:jc w:val="center"/>
              <w:rPr>
                <w:b/>
                <w:bCs/>
                <w:i/>
                <w:iCs/>
                <w:sz w:val="16"/>
                <w:szCs w:val="16"/>
              </w:rPr>
            </w:pPr>
            <w:r w:rsidRPr="009D33D5">
              <w:rPr>
                <w:b/>
                <w:bCs/>
                <w:i/>
                <w:iCs/>
                <w:sz w:val="16"/>
                <w:szCs w:val="16"/>
              </w:rPr>
              <w:t>ЛН 7427</w:t>
            </w:r>
          </w:p>
        </w:tc>
        <w:tc>
          <w:tcPr>
            <w:tcW w:w="747"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center"/>
              <w:rPr>
                <w:b/>
                <w:bCs/>
                <w:sz w:val="16"/>
                <w:szCs w:val="16"/>
              </w:rPr>
            </w:pPr>
            <w:r w:rsidRPr="009D33D5">
              <w:rPr>
                <w:b/>
                <w:bCs/>
                <w:sz w:val="16"/>
                <w:szCs w:val="16"/>
              </w:rPr>
              <w:t>1242</w:t>
            </w:r>
          </w:p>
        </w:tc>
        <w:tc>
          <w:tcPr>
            <w:tcW w:w="85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center"/>
              <w:rPr>
                <w:b/>
                <w:bCs/>
                <w:sz w:val="16"/>
                <w:szCs w:val="16"/>
              </w:rPr>
            </w:pPr>
            <w:r>
              <w:rPr>
                <w:b/>
                <w:bCs/>
                <w:sz w:val="16"/>
                <w:szCs w:val="16"/>
              </w:rPr>
              <w:t>4</w:t>
            </w:r>
          </w:p>
        </w:tc>
        <w:tc>
          <w:tcPr>
            <w:tcW w:w="850"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bCs/>
                <w:sz w:val="16"/>
                <w:szCs w:val="16"/>
              </w:rPr>
            </w:pPr>
            <w:r>
              <w:rPr>
                <w:b/>
                <w:bCs/>
                <w:sz w:val="16"/>
                <w:szCs w:val="16"/>
              </w:rPr>
              <w:t>23,00</w:t>
            </w:r>
          </w:p>
        </w:tc>
        <w:tc>
          <w:tcPr>
            <w:tcW w:w="99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bCs/>
                <w:sz w:val="16"/>
                <w:szCs w:val="16"/>
              </w:rPr>
            </w:pPr>
            <w:r w:rsidRPr="009D33D5">
              <w:rPr>
                <w:b/>
                <w:bCs/>
                <w:sz w:val="16"/>
                <w:szCs w:val="16"/>
              </w:rPr>
              <w:t>23,00</w:t>
            </w:r>
          </w:p>
        </w:tc>
        <w:tc>
          <w:tcPr>
            <w:tcW w:w="1225"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rPr>
                <w:b/>
                <w:bCs/>
                <w:sz w:val="16"/>
                <w:szCs w:val="16"/>
              </w:rPr>
            </w:pPr>
            <w:proofErr w:type="spellStart"/>
            <w:r w:rsidRPr="009D33D5">
              <w:rPr>
                <w:b/>
                <w:bCs/>
                <w:sz w:val="16"/>
                <w:szCs w:val="16"/>
              </w:rPr>
              <w:t>Ванкњижна</w:t>
            </w:r>
            <w:proofErr w:type="spellEnd"/>
            <w:r w:rsidRPr="009D33D5">
              <w:rPr>
                <w:b/>
                <w:bCs/>
                <w:sz w:val="16"/>
                <w:szCs w:val="16"/>
              </w:rPr>
              <w:t xml:space="preserve"> </w:t>
            </w:r>
            <w:proofErr w:type="spellStart"/>
            <w:r w:rsidRPr="009D33D5">
              <w:rPr>
                <w:b/>
                <w:bCs/>
                <w:sz w:val="16"/>
                <w:szCs w:val="16"/>
              </w:rPr>
              <w:t>својина</w:t>
            </w:r>
            <w:proofErr w:type="spellEnd"/>
          </w:p>
        </w:tc>
      </w:tr>
      <w:tr w:rsidR="006A17F6" w:rsidTr="008719D7">
        <w:trPr>
          <w:trHeight w:val="225"/>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9D33D5" w:rsidRDefault="006A17F6" w:rsidP="00A12071">
            <w:pPr>
              <w:jc w:val="center"/>
              <w:rPr>
                <w:b/>
                <w:sz w:val="16"/>
                <w:szCs w:val="16"/>
              </w:rPr>
            </w:pPr>
            <w:r w:rsidRPr="009D33D5">
              <w:rPr>
                <w:b/>
                <w:sz w:val="16"/>
                <w:szCs w:val="16"/>
              </w:rPr>
              <w:t> </w:t>
            </w:r>
          </w:p>
        </w:tc>
        <w:tc>
          <w:tcPr>
            <w:tcW w:w="2927" w:type="dxa"/>
            <w:tcBorders>
              <w:top w:val="nil"/>
              <w:left w:val="nil"/>
              <w:bottom w:val="single" w:sz="4" w:space="0" w:color="auto"/>
              <w:right w:val="nil"/>
            </w:tcBorders>
            <w:shd w:val="clear" w:color="auto" w:fill="auto"/>
            <w:noWrap/>
            <w:vAlign w:val="center"/>
          </w:tcPr>
          <w:p w:rsidR="006A17F6" w:rsidRPr="009D33D5" w:rsidRDefault="006A17F6" w:rsidP="00A12071">
            <w:pPr>
              <w:rPr>
                <w:b/>
                <w:sz w:val="16"/>
                <w:szCs w:val="16"/>
              </w:rPr>
            </w:pPr>
            <w:r w:rsidRPr="009D33D5">
              <w:rPr>
                <w:b/>
                <w:sz w:val="16"/>
                <w:szCs w:val="16"/>
              </w:rPr>
              <w:t> </w:t>
            </w:r>
          </w:p>
        </w:tc>
        <w:tc>
          <w:tcPr>
            <w:tcW w:w="845" w:type="dxa"/>
            <w:tcBorders>
              <w:top w:val="nil"/>
              <w:left w:val="single" w:sz="4" w:space="0" w:color="auto"/>
              <w:bottom w:val="single" w:sz="4" w:space="0" w:color="auto"/>
              <w:right w:val="nil"/>
            </w:tcBorders>
            <w:shd w:val="clear" w:color="auto" w:fill="auto"/>
            <w:noWrap/>
            <w:vAlign w:val="center"/>
          </w:tcPr>
          <w:p w:rsidR="006A17F6" w:rsidRPr="009D33D5" w:rsidRDefault="006A17F6" w:rsidP="00A12071">
            <w:pPr>
              <w:jc w:val="center"/>
              <w:rPr>
                <w:b/>
                <w:sz w:val="16"/>
                <w:szCs w:val="16"/>
              </w:rPr>
            </w:pPr>
            <w:r w:rsidRPr="009D33D5">
              <w:rPr>
                <w:b/>
                <w:sz w:val="16"/>
                <w:szCs w:val="16"/>
              </w:rPr>
              <w:t> </w:t>
            </w:r>
          </w:p>
        </w:tc>
        <w:tc>
          <w:tcPr>
            <w:tcW w:w="1151" w:type="dxa"/>
            <w:tcBorders>
              <w:top w:val="nil"/>
              <w:left w:val="single" w:sz="4" w:space="0" w:color="auto"/>
              <w:bottom w:val="single" w:sz="4" w:space="0" w:color="auto"/>
              <w:right w:val="single" w:sz="4" w:space="0" w:color="auto"/>
            </w:tcBorders>
            <w:shd w:val="clear" w:color="auto" w:fill="auto"/>
            <w:vAlign w:val="center"/>
          </w:tcPr>
          <w:p w:rsidR="006A17F6" w:rsidRPr="009D33D5" w:rsidRDefault="006A17F6" w:rsidP="00A12071">
            <w:pPr>
              <w:jc w:val="center"/>
              <w:rPr>
                <w:b/>
                <w:sz w:val="16"/>
                <w:szCs w:val="16"/>
              </w:rPr>
            </w:pPr>
            <w:r w:rsidRPr="009D33D5">
              <w:rPr>
                <w:b/>
                <w:sz w:val="16"/>
                <w:szCs w:val="16"/>
              </w:rPr>
              <w:t> </w:t>
            </w:r>
          </w:p>
        </w:tc>
        <w:tc>
          <w:tcPr>
            <w:tcW w:w="747" w:type="dxa"/>
            <w:tcBorders>
              <w:top w:val="nil"/>
              <w:left w:val="nil"/>
              <w:bottom w:val="single" w:sz="4" w:space="0" w:color="auto"/>
              <w:right w:val="single" w:sz="4" w:space="0" w:color="auto"/>
            </w:tcBorders>
            <w:shd w:val="clear" w:color="auto" w:fill="auto"/>
            <w:vAlign w:val="center"/>
          </w:tcPr>
          <w:p w:rsidR="006A17F6" w:rsidRPr="009D33D5" w:rsidRDefault="006A17F6" w:rsidP="00A12071">
            <w:pPr>
              <w:jc w:val="center"/>
              <w:rPr>
                <w:b/>
                <w:sz w:val="16"/>
                <w:szCs w:val="16"/>
              </w:rPr>
            </w:pPr>
            <w:r w:rsidRPr="009D33D5">
              <w:rPr>
                <w:b/>
                <w:sz w:val="16"/>
                <w:szCs w:val="16"/>
              </w:rPr>
              <w:t> </w:t>
            </w:r>
          </w:p>
        </w:tc>
        <w:tc>
          <w:tcPr>
            <w:tcW w:w="85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center"/>
              <w:rPr>
                <w:b/>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sz w:val="16"/>
                <w:szCs w:val="16"/>
              </w:rPr>
            </w:pPr>
            <w:r w:rsidRPr="009D33D5">
              <w:rPr>
                <w:b/>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rPr>
                <w:b/>
                <w:sz w:val="16"/>
                <w:szCs w:val="16"/>
              </w:rPr>
            </w:pPr>
            <w:r w:rsidRPr="009D33D5">
              <w:rPr>
                <w:b/>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rPr>
                <w:b/>
                <w:sz w:val="16"/>
                <w:szCs w:val="16"/>
              </w:rPr>
            </w:pPr>
            <w:r w:rsidRPr="009D33D5">
              <w:rPr>
                <w:b/>
                <w:sz w:val="16"/>
                <w:szCs w:val="16"/>
              </w:rPr>
              <w:t> </w:t>
            </w:r>
          </w:p>
        </w:tc>
      </w:tr>
      <w:tr w:rsidR="006A17F6" w:rsidTr="008719D7">
        <w:trPr>
          <w:trHeight w:val="225"/>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A146BE" w:rsidRDefault="006A17F6" w:rsidP="00A12071">
            <w:pPr>
              <w:jc w:val="center"/>
              <w:rPr>
                <w:b/>
                <w:sz w:val="16"/>
                <w:szCs w:val="16"/>
              </w:rPr>
            </w:pPr>
            <w:r w:rsidRPr="00A146BE">
              <w:rPr>
                <w:b/>
                <w:sz w:val="16"/>
                <w:szCs w:val="16"/>
              </w:rPr>
              <w:t>2.</w:t>
            </w:r>
          </w:p>
        </w:tc>
        <w:tc>
          <w:tcPr>
            <w:tcW w:w="2927" w:type="dxa"/>
            <w:tcBorders>
              <w:top w:val="nil"/>
              <w:left w:val="nil"/>
              <w:bottom w:val="single" w:sz="4" w:space="0" w:color="auto"/>
              <w:right w:val="single" w:sz="4" w:space="0" w:color="auto"/>
            </w:tcBorders>
            <w:shd w:val="clear" w:color="auto" w:fill="auto"/>
            <w:noWrap/>
            <w:vAlign w:val="center"/>
          </w:tcPr>
          <w:p w:rsidR="006A17F6" w:rsidRPr="00A146BE" w:rsidRDefault="006A17F6" w:rsidP="00A12071">
            <w:pPr>
              <w:rPr>
                <w:b/>
                <w:sz w:val="16"/>
                <w:szCs w:val="16"/>
              </w:rPr>
            </w:pPr>
            <w:proofErr w:type="spellStart"/>
            <w:r w:rsidRPr="00A146BE">
              <w:rPr>
                <w:b/>
                <w:sz w:val="16"/>
                <w:szCs w:val="16"/>
              </w:rPr>
              <w:t>Двособан</w:t>
            </w:r>
            <w:proofErr w:type="spellEnd"/>
            <w:r w:rsidRPr="00A146BE">
              <w:rPr>
                <w:b/>
                <w:sz w:val="16"/>
                <w:szCs w:val="16"/>
              </w:rPr>
              <w:t xml:space="preserve"> </w:t>
            </w:r>
            <w:proofErr w:type="spellStart"/>
            <w:r w:rsidRPr="00A146BE">
              <w:rPr>
                <w:b/>
                <w:sz w:val="16"/>
                <w:szCs w:val="16"/>
              </w:rPr>
              <w:t>стан</w:t>
            </w:r>
            <w:proofErr w:type="spellEnd"/>
          </w:p>
        </w:tc>
        <w:tc>
          <w:tcPr>
            <w:tcW w:w="845" w:type="dxa"/>
            <w:tcBorders>
              <w:top w:val="nil"/>
              <w:left w:val="nil"/>
              <w:bottom w:val="single" w:sz="4" w:space="0" w:color="auto"/>
              <w:right w:val="single" w:sz="4" w:space="0" w:color="auto"/>
            </w:tcBorders>
            <w:shd w:val="clear" w:color="auto" w:fill="auto"/>
            <w:noWrap/>
            <w:vAlign w:val="center"/>
          </w:tcPr>
          <w:p w:rsidR="006A17F6" w:rsidRPr="00A146BE" w:rsidRDefault="006A17F6" w:rsidP="00A12071">
            <w:pPr>
              <w:jc w:val="center"/>
              <w:rPr>
                <w:b/>
                <w:sz w:val="16"/>
                <w:szCs w:val="16"/>
              </w:rPr>
            </w:pPr>
            <w:proofErr w:type="spellStart"/>
            <w:r w:rsidRPr="00A146BE">
              <w:rPr>
                <w:b/>
                <w:sz w:val="16"/>
                <w:szCs w:val="16"/>
              </w:rPr>
              <w:t>Вршац</w:t>
            </w:r>
            <w:proofErr w:type="spellEnd"/>
          </w:p>
        </w:tc>
        <w:tc>
          <w:tcPr>
            <w:tcW w:w="1151" w:type="dxa"/>
            <w:tcBorders>
              <w:top w:val="nil"/>
              <w:left w:val="nil"/>
              <w:bottom w:val="single" w:sz="4" w:space="0" w:color="auto"/>
              <w:right w:val="single" w:sz="4" w:space="0" w:color="auto"/>
            </w:tcBorders>
            <w:shd w:val="clear" w:color="auto" w:fill="auto"/>
            <w:vAlign w:val="center"/>
          </w:tcPr>
          <w:p w:rsidR="006A17F6" w:rsidRPr="00A146BE" w:rsidRDefault="006A17F6" w:rsidP="00A12071">
            <w:pPr>
              <w:jc w:val="center"/>
              <w:rPr>
                <w:b/>
                <w:sz w:val="16"/>
                <w:szCs w:val="16"/>
              </w:rPr>
            </w:pPr>
            <w:r w:rsidRPr="00A146BE">
              <w:rPr>
                <w:b/>
                <w:sz w:val="16"/>
                <w:szCs w:val="16"/>
              </w:rPr>
              <w:t>ЛН 13681</w:t>
            </w:r>
          </w:p>
        </w:tc>
        <w:tc>
          <w:tcPr>
            <w:tcW w:w="747" w:type="dxa"/>
            <w:tcBorders>
              <w:top w:val="nil"/>
              <w:left w:val="nil"/>
              <w:bottom w:val="single" w:sz="4" w:space="0" w:color="auto"/>
              <w:right w:val="single" w:sz="4" w:space="0" w:color="auto"/>
            </w:tcBorders>
            <w:shd w:val="clear" w:color="auto" w:fill="auto"/>
            <w:vAlign w:val="center"/>
          </w:tcPr>
          <w:p w:rsidR="006A17F6" w:rsidRPr="00A146BE" w:rsidRDefault="006A17F6" w:rsidP="00A12071">
            <w:pPr>
              <w:jc w:val="center"/>
              <w:rPr>
                <w:b/>
                <w:sz w:val="16"/>
                <w:szCs w:val="16"/>
              </w:rPr>
            </w:pPr>
            <w:r w:rsidRPr="00A146BE">
              <w:rPr>
                <w:b/>
                <w:sz w:val="16"/>
                <w:szCs w:val="16"/>
              </w:rPr>
              <w:t>7732</w:t>
            </w:r>
          </w:p>
        </w:tc>
        <w:tc>
          <w:tcPr>
            <w:tcW w:w="852" w:type="dxa"/>
            <w:tcBorders>
              <w:top w:val="nil"/>
              <w:left w:val="nil"/>
              <w:bottom w:val="single" w:sz="4" w:space="0" w:color="auto"/>
              <w:right w:val="single" w:sz="4" w:space="0" w:color="auto"/>
            </w:tcBorders>
            <w:shd w:val="clear" w:color="auto" w:fill="auto"/>
            <w:noWrap/>
            <w:vAlign w:val="center"/>
          </w:tcPr>
          <w:p w:rsidR="006A17F6" w:rsidRPr="00A146BE" w:rsidRDefault="006A17F6" w:rsidP="00A12071">
            <w:pPr>
              <w:jc w:val="center"/>
              <w:rPr>
                <w:b/>
                <w:sz w:val="16"/>
                <w:szCs w:val="16"/>
              </w:rPr>
            </w:pPr>
            <w:r w:rsidRPr="00A146BE">
              <w:rPr>
                <w:b/>
                <w:sz w:val="16"/>
                <w:szCs w:val="16"/>
              </w:rPr>
              <w:t>1</w:t>
            </w:r>
          </w:p>
        </w:tc>
        <w:tc>
          <w:tcPr>
            <w:tcW w:w="850" w:type="dxa"/>
            <w:tcBorders>
              <w:top w:val="nil"/>
              <w:left w:val="nil"/>
              <w:bottom w:val="single" w:sz="4" w:space="0" w:color="auto"/>
              <w:right w:val="single" w:sz="4" w:space="0" w:color="auto"/>
            </w:tcBorders>
            <w:shd w:val="clear" w:color="auto" w:fill="auto"/>
            <w:noWrap/>
            <w:vAlign w:val="center"/>
          </w:tcPr>
          <w:p w:rsidR="006A17F6" w:rsidRPr="00A146BE" w:rsidRDefault="006A17F6" w:rsidP="00A12071">
            <w:pPr>
              <w:jc w:val="right"/>
              <w:rPr>
                <w:b/>
                <w:sz w:val="16"/>
                <w:szCs w:val="16"/>
              </w:rPr>
            </w:pPr>
            <w:r>
              <w:rPr>
                <w:b/>
                <w:sz w:val="16"/>
                <w:szCs w:val="16"/>
              </w:rPr>
              <w:t>48</w:t>
            </w:r>
            <w:r w:rsidRPr="00A146BE">
              <w:rPr>
                <w:b/>
                <w:sz w:val="16"/>
                <w:szCs w:val="16"/>
              </w:rPr>
              <w:t>,</w:t>
            </w:r>
            <w:r>
              <w:rPr>
                <w:b/>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6A17F6" w:rsidRPr="00A146BE" w:rsidRDefault="006A17F6" w:rsidP="00A12071">
            <w:pPr>
              <w:jc w:val="right"/>
              <w:rPr>
                <w:b/>
                <w:sz w:val="16"/>
                <w:szCs w:val="16"/>
              </w:rPr>
            </w:pPr>
            <w:r w:rsidRPr="00A146BE">
              <w:rPr>
                <w:b/>
                <w:sz w:val="16"/>
                <w:szCs w:val="16"/>
              </w:rPr>
              <w:t>68,77</w:t>
            </w:r>
          </w:p>
        </w:tc>
        <w:tc>
          <w:tcPr>
            <w:tcW w:w="1225" w:type="dxa"/>
            <w:tcBorders>
              <w:top w:val="nil"/>
              <w:left w:val="nil"/>
              <w:bottom w:val="single" w:sz="4" w:space="0" w:color="auto"/>
              <w:right w:val="single" w:sz="4" w:space="0" w:color="auto"/>
            </w:tcBorders>
            <w:shd w:val="clear" w:color="auto" w:fill="auto"/>
            <w:noWrap/>
            <w:vAlign w:val="center"/>
          </w:tcPr>
          <w:p w:rsidR="006A17F6" w:rsidRPr="00A146BE" w:rsidRDefault="00A704C6" w:rsidP="00A12071">
            <w:pPr>
              <w:rPr>
                <w:b/>
                <w:sz w:val="16"/>
                <w:szCs w:val="16"/>
              </w:rPr>
            </w:pPr>
            <w:r>
              <w:rPr>
                <w:b/>
                <w:sz w:val="16"/>
                <w:szCs w:val="16"/>
                <w:lang w:val="sr-Cyrl-RS"/>
              </w:rPr>
              <w:t>Право кориш</w:t>
            </w:r>
            <w:r w:rsidR="006A17F6">
              <w:rPr>
                <w:b/>
                <w:sz w:val="16"/>
                <w:szCs w:val="16"/>
                <w:lang w:val="sr-Cyrl-RS"/>
              </w:rPr>
              <w:t>ћења, д</w:t>
            </w:r>
            <w:proofErr w:type="spellStart"/>
            <w:r w:rsidR="006A17F6" w:rsidRPr="00A146BE">
              <w:rPr>
                <w:b/>
                <w:sz w:val="16"/>
                <w:szCs w:val="16"/>
              </w:rPr>
              <w:t>руштвена</w:t>
            </w:r>
            <w:proofErr w:type="spellEnd"/>
            <w:r w:rsidR="006A17F6" w:rsidRPr="00A146BE">
              <w:rPr>
                <w:b/>
                <w:sz w:val="16"/>
                <w:szCs w:val="16"/>
              </w:rPr>
              <w:t xml:space="preserve"> </w:t>
            </w:r>
            <w:proofErr w:type="spellStart"/>
            <w:r w:rsidR="006A17F6" w:rsidRPr="00A146BE">
              <w:rPr>
                <w:b/>
                <w:sz w:val="16"/>
                <w:szCs w:val="16"/>
              </w:rPr>
              <w:t>својина</w:t>
            </w:r>
            <w:proofErr w:type="spellEnd"/>
          </w:p>
        </w:tc>
      </w:tr>
      <w:tr w:rsidR="006A17F6" w:rsidTr="008719D7">
        <w:trPr>
          <w:trHeight w:val="450"/>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771F3C" w:rsidRDefault="006A17F6" w:rsidP="00A12071">
            <w:pPr>
              <w:jc w:val="center"/>
              <w:rPr>
                <w:b/>
                <w:sz w:val="16"/>
                <w:szCs w:val="16"/>
              </w:rPr>
            </w:pPr>
            <w:r w:rsidRPr="00771F3C">
              <w:rPr>
                <w:b/>
                <w:sz w:val="16"/>
                <w:szCs w:val="16"/>
              </w:rPr>
              <w:t>3.</w:t>
            </w:r>
          </w:p>
        </w:tc>
        <w:tc>
          <w:tcPr>
            <w:tcW w:w="2927" w:type="dxa"/>
            <w:tcBorders>
              <w:top w:val="nil"/>
              <w:left w:val="nil"/>
              <w:bottom w:val="single" w:sz="4" w:space="0" w:color="auto"/>
              <w:right w:val="single" w:sz="4" w:space="0" w:color="auto"/>
            </w:tcBorders>
            <w:shd w:val="clear" w:color="auto" w:fill="auto"/>
            <w:noWrap/>
            <w:vAlign w:val="center"/>
          </w:tcPr>
          <w:p w:rsidR="006A17F6" w:rsidRPr="00771F3C" w:rsidRDefault="006A17F6" w:rsidP="00A12071">
            <w:pPr>
              <w:rPr>
                <w:b/>
                <w:sz w:val="16"/>
                <w:szCs w:val="16"/>
                <w:lang w:val="ru-RU"/>
              </w:rPr>
            </w:pPr>
            <w:r w:rsidRPr="00771F3C">
              <w:rPr>
                <w:b/>
                <w:sz w:val="16"/>
                <w:szCs w:val="16"/>
                <w:lang w:val="ru-RU"/>
              </w:rPr>
              <w:t>Управна зграда у Павлишу (задружни дом)</w:t>
            </w:r>
          </w:p>
        </w:tc>
        <w:tc>
          <w:tcPr>
            <w:tcW w:w="845" w:type="dxa"/>
            <w:tcBorders>
              <w:top w:val="nil"/>
              <w:left w:val="nil"/>
              <w:bottom w:val="single" w:sz="4" w:space="0" w:color="auto"/>
              <w:right w:val="single" w:sz="4" w:space="0" w:color="auto"/>
            </w:tcBorders>
            <w:shd w:val="clear" w:color="auto" w:fill="auto"/>
            <w:noWrap/>
            <w:vAlign w:val="center"/>
          </w:tcPr>
          <w:p w:rsidR="006A17F6" w:rsidRPr="00771F3C" w:rsidRDefault="006A17F6" w:rsidP="00A12071">
            <w:pPr>
              <w:jc w:val="center"/>
              <w:rPr>
                <w:b/>
                <w:sz w:val="16"/>
                <w:szCs w:val="16"/>
              </w:rPr>
            </w:pPr>
            <w:proofErr w:type="spellStart"/>
            <w:r w:rsidRPr="00771F3C">
              <w:rPr>
                <w:b/>
                <w:sz w:val="16"/>
                <w:szCs w:val="16"/>
              </w:rPr>
              <w:t>Павлиш</w:t>
            </w:r>
            <w:proofErr w:type="spellEnd"/>
          </w:p>
        </w:tc>
        <w:tc>
          <w:tcPr>
            <w:tcW w:w="1151" w:type="dxa"/>
            <w:tcBorders>
              <w:top w:val="nil"/>
              <w:left w:val="nil"/>
              <w:bottom w:val="single" w:sz="4" w:space="0" w:color="auto"/>
              <w:right w:val="single" w:sz="4" w:space="0" w:color="auto"/>
            </w:tcBorders>
            <w:shd w:val="clear" w:color="auto" w:fill="auto"/>
            <w:vAlign w:val="center"/>
          </w:tcPr>
          <w:p w:rsidR="006A17F6" w:rsidRPr="00771F3C" w:rsidRDefault="006A17F6" w:rsidP="00A12071">
            <w:pPr>
              <w:jc w:val="center"/>
              <w:rPr>
                <w:b/>
                <w:sz w:val="16"/>
                <w:szCs w:val="16"/>
                <w:lang w:val="sr-Cyrl-CS"/>
              </w:rPr>
            </w:pPr>
            <w:r w:rsidRPr="00771F3C">
              <w:rPr>
                <w:b/>
                <w:sz w:val="16"/>
                <w:szCs w:val="16"/>
              </w:rPr>
              <w:t>ЗКУЛ 2142</w:t>
            </w:r>
            <w:r w:rsidRPr="00771F3C">
              <w:rPr>
                <w:b/>
                <w:sz w:val="16"/>
                <w:szCs w:val="16"/>
              </w:rPr>
              <w:br/>
            </w:r>
          </w:p>
        </w:tc>
        <w:tc>
          <w:tcPr>
            <w:tcW w:w="747" w:type="dxa"/>
            <w:tcBorders>
              <w:top w:val="nil"/>
              <w:left w:val="nil"/>
              <w:bottom w:val="single" w:sz="4" w:space="0" w:color="auto"/>
              <w:right w:val="single" w:sz="4" w:space="0" w:color="auto"/>
            </w:tcBorders>
            <w:shd w:val="clear" w:color="auto" w:fill="auto"/>
            <w:vAlign w:val="center"/>
          </w:tcPr>
          <w:p w:rsidR="006A17F6" w:rsidRPr="00771F3C" w:rsidRDefault="006A17F6" w:rsidP="00A12071">
            <w:pPr>
              <w:jc w:val="center"/>
              <w:rPr>
                <w:b/>
                <w:sz w:val="16"/>
                <w:szCs w:val="16"/>
              </w:rPr>
            </w:pPr>
            <w:r w:rsidRPr="00771F3C">
              <w:rPr>
                <w:b/>
                <w:sz w:val="16"/>
                <w:szCs w:val="16"/>
              </w:rPr>
              <w:t>631/1</w:t>
            </w:r>
          </w:p>
        </w:tc>
        <w:tc>
          <w:tcPr>
            <w:tcW w:w="852" w:type="dxa"/>
            <w:tcBorders>
              <w:top w:val="nil"/>
              <w:left w:val="nil"/>
              <w:bottom w:val="single" w:sz="4" w:space="0" w:color="auto"/>
              <w:right w:val="single" w:sz="4" w:space="0" w:color="auto"/>
            </w:tcBorders>
            <w:shd w:val="clear" w:color="auto" w:fill="auto"/>
            <w:noWrap/>
            <w:vAlign w:val="center"/>
          </w:tcPr>
          <w:p w:rsidR="006A17F6" w:rsidRPr="00771F3C" w:rsidRDefault="006A17F6" w:rsidP="00A12071">
            <w:pPr>
              <w:jc w:val="center"/>
              <w:rPr>
                <w:b/>
                <w:sz w:val="16"/>
                <w:szCs w:val="16"/>
              </w:rPr>
            </w:pPr>
            <w:r w:rsidRPr="00771F3C">
              <w:rPr>
                <w:b/>
                <w:sz w:val="16"/>
                <w:szCs w:val="16"/>
              </w:rPr>
              <w:t>1</w:t>
            </w:r>
          </w:p>
        </w:tc>
        <w:tc>
          <w:tcPr>
            <w:tcW w:w="850" w:type="dxa"/>
            <w:tcBorders>
              <w:top w:val="nil"/>
              <w:left w:val="nil"/>
              <w:bottom w:val="single" w:sz="4" w:space="0" w:color="auto"/>
              <w:right w:val="single" w:sz="4" w:space="0" w:color="auto"/>
            </w:tcBorders>
            <w:shd w:val="clear" w:color="auto" w:fill="auto"/>
            <w:noWrap/>
            <w:vAlign w:val="center"/>
          </w:tcPr>
          <w:p w:rsidR="006A17F6" w:rsidRPr="00771F3C" w:rsidRDefault="006A17F6" w:rsidP="00A12071">
            <w:pPr>
              <w:jc w:val="right"/>
              <w:rPr>
                <w:b/>
                <w:sz w:val="16"/>
                <w:szCs w:val="16"/>
              </w:rPr>
            </w:pPr>
            <w:r w:rsidRPr="00771F3C">
              <w:rPr>
                <w:b/>
                <w:sz w:val="16"/>
                <w:szCs w:val="16"/>
              </w:rPr>
              <w:t>1.831,00</w:t>
            </w:r>
          </w:p>
        </w:tc>
        <w:tc>
          <w:tcPr>
            <w:tcW w:w="992" w:type="dxa"/>
            <w:tcBorders>
              <w:top w:val="nil"/>
              <w:left w:val="nil"/>
              <w:bottom w:val="single" w:sz="4" w:space="0" w:color="auto"/>
              <w:right w:val="single" w:sz="4" w:space="0" w:color="auto"/>
            </w:tcBorders>
            <w:shd w:val="clear" w:color="auto" w:fill="auto"/>
            <w:noWrap/>
            <w:vAlign w:val="center"/>
          </w:tcPr>
          <w:p w:rsidR="006A17F6" w:rsidRPr="00771F3C" w:rsidRDefault="006A17F6" w:rsidP="00A12071">
            <w:pPr>
              <w:jc w:val="right"/>
              <w:rPr>
                <w:b/>
                <w:sz w:val="16"/>
                <w:szCs w:val="16"/>
                <w:lang w:val="sr-Cyrl-RS"/>
              </w:rPr>
            </w:pPr>
            <w:r w:rsidRPr="00771F3C">
              <w:rPr>
                <w:b/>
                <w:sz w:val="16"/>
                <w:szCs w:val="16"/>
                <w:lang w:val="sr-Cyrl-RS"/>
              </w:rPr>
              <w:t>856,00</w:t>
            </w:r>
          </w:p>
        </w:tc>
        <w:tc>
          <w:tcPr>
            <w:tcW w:w="1225" w:type="dxa"/>
            <w:tcBorders>
              <w:top w:val="nil"/>
              <w:left w:val="nil"/>
              <w:bottom w:val="single" w:sz="4" w:space="0" w:color="auto"/>
              <w:right w:val="single" w:sz="4" w:space="0" w:color="auto"/>
            </w:tcBorders>
            <w:shd w:val="clear" w:color="auto" w:fill="auto"/>
            <w:noWrap/>
            <w:vAlign w:val="center"/>
          </w:tcPr>
          <w:p w:rsidR="006A17F6" w:rsidRPr="00771F3C" w:rsidRDefault="006A17F6" w:rsidP="00A12071">
            <w:pPr>
              <w:rPr>
                <w:b/>
                <w:sz w:val="16"/>
                <w:szCs w:val="16"/>
              </w:rPr>
            </w:pPr>
            <w:proofErr w:type="spellStart"/>
            <w:r w:rsidRPr="00771F3C">
              <w:rPr>
                <w:b/>
                <w:sz w:val="16"/>
                <w:szCs w:val="16"/>
              </w:rPr>
              <w:t>Друштвена</w:t>
            </w:r>
            <w:proofErr w:type="spellEnd"/>
            <w:r w:rsidRPr="00771F3C">
              <w:rPr>
                <w:b/>
                <w:sz w:val="16"/>
                <w:szCs w:val="16"/>
              </w:rPr>
              <w:t xml:space="preserve"> </w:t>
            </w:r>
            <w:proofErr w:type="spellStart"/>
            <w:r w:rsidRPr="00771F3C">
              <w:rPr>
                <w:b/>
                <w:sz w:val="16"/>
                <w:szCs w:val="16"/>
              </w:rPr>
              <w:t>својина</w:t>
            </w:r>
            <w:proofErr w:type="spellEnd"/>
          </w:p>
        </w:tc>
      </w:tr>
      <w:tr w:rsidR="006A17F6" w:rsidTr="008719D7">
        <w:trPr>
          <w:trHeight w:val="225"/>
        </w:trPr>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6A17F6" w:rsidRPr="009D33D5" w:rsidRDefault="006A17F6" w:rsidP="00A12071">
            <w:pPr>
              <w:jc w:val="center"/>
              <w:rPr>
                <w:b/>
                <w:sz w:val="16"/>
                <w:szCs w:val="16"/>
              </w:rPr>
            </w:pPr>
            <w:r w:rsidRPr="009D33D5">
              <w:rPr>
                <w:b/>
                <w:sz w:val="16"/>
                <w:szCs w:val="16"/>
              </w:rPr>
              <w:t>4.</w:t>
            </w:r>
          </w:p>
        </w:tc>
        <w:tc>
          <w:tcPr>
            <w:tcW w:w="2927" w:type="dxa"/>
            <w:tcBorders>
              <w:top w:val="nil"/>
              <w:left w:val="nil"/>
              <w:bottom w:val="single" w:sz="4" w:space="0" w:color="auto"/>
              <w:right w:val="single" w:sz="4" w:space="0" w:color="auto"/>
            </w:tcBorders>
            <w:shd w:val="clear" w:color="auto" w:fill="auto"/>
            <w:noWrap/>
            <w:vAlign w:val="center"/>
          </w:tcPr>
          <w:p w:rsidR="006A17F6" w:rsidRPr="00231016" w:rsidRDefault="006A17F6" w:rsidP="00A12071">
            <w:pPr>
              <w:rPr>
                <w:b/>
                <w:sz w:val="16"/>
                <w:szCs w:val="16"/>
                <w:lang w:val="ru-RU"/>
              </w:rPr>
            </w:pPr>
            <w:r w:rsidRPr="00231016">
              <w:rPr>
                <w:b/>
                <w:sz w:val="16"/>
                <w:szCs w:val="16"/>
                <w:lang w:val="ru-RU"/>
              </w:rPr>
              <w:t>Кућица колске ваге у Павлишу</w:t>
            </w:r>
          </w:p>
        </w:tc>
        <w:tc>
          <w:tcPr>
            <w:tcW w:w="845" w:type="dxa"/>
            <w:vMerge w:val="restart"/>
            <w:tcBorders>
              <w:top w:val="nil"/>
              <w:left w:val="single" w:sz="4" w:space="0" w:color="auto"/>
              <w:bottom w:val="single" w:sz="4" w:space="0" w:color="000000"/>
              <w:right w:val="single" w:sz="4" w:space="0" w:color="auto"/>
            </w:tcBorders>
            <w:shd w:val="clear" w:color="auto" w:fill="auto"/>
            <w:noWrap/>
            <w:vAlign w:val="center"/>
          </w:tcPr>
          <w:p w:rsidR="006A17F6" w:rsidRPr="009D33D5" w:rsidRDefault="006A17F6" w:rsidP="00A12071">
            <w:pPr>
              <w:jc w:val="center"/>
              <w:rPr>
                <w:b/>
                <w:sz w:val="16"/>
                <w:szCs w:val="16"/>
              </w:rPr>
            </w:pPr>
            <w:proofErr w:type="spellStart"/>
            <w:r w:rsidRPr="009D33D5">
              <w:rPr>
                <w:b/>
                <w:sz w:val="16"/>
                <w:szCs w:val="16"/>
              </w:rPr>
              <w:t>Павлиш</w:t>
            </w:r>
            <w:proofErr w:type="spellEnd"/>
          </w:p>
        </w:tc>
        <w:tc>
          <w:tcPr>
            <w:tcW w:w="1151" w:type="dxa"/>
            <w:vMerge w:val="restart"/>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ЛН 781</w:t>
            </w:r>
          </w:p>
        </w:tc>
        <w:tc>
          <w:tcPr>
            <w:tcW w:w="747" w:type="dxa"/>
            <w:tcBorders>
              <w:top w:val="nil"/>
              <w:left w:val="nil"/>
              <w:bottom w:val="single" w:sz="4" w:space="0" w:color="auto"/>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695/40</w:t>
            </w: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6,40</w:t>
            </w:r>
          </w:p>
        </w:tc>
        <w:tc>
          <w:tcPr>
            <w:tcW w:w="1225"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r>
              <w:rPr>
                <w:b/>
                <w:sz w:val="16"/>
                <w:szCs w:val="16"/>
                <w:lang w:val="sr-Cyrl-RS"/>
              </w:rPr>
              <w:t>Ванкњижна својина (по основу савесне државнине)</w:t>
            </w:r>
          </w:p>
        </w:tc>
      </w:tr>
      <w:tr w:rsidR="006A17F6" w:rsidTr="008719D7">
        <w:trPr>
          <w:trHeight w:val="225"/>
        </w:trPr>
        <w:tc>
          <w:tcPr>
            <w:tcW w:w="850" w:type="dxa"/>
            <w:vMerge/>
            <w:tcBorders>
              <w:top w:val="nil"/>
              <w:left w:val="single" w:sz="4" w:space="0" w:color="auto"/>
              <w:bottom w:val="single" w:sz="4" w:space="0" w:color="000000"/>
              <w:right w:val="single" w:sz="4" w:space="0" w:color="auto"/>
            </w:tcBorders>
            <w:shd w:val="clear" w:color="auto" w:fill="auto"/>
            <w:vAlign w:val="center"/>
          </w:tcPr>
          <w:p w:rsidR="006A17F6" w:rsidRPr="009D33D5" w:rsidRDefault="006A17F6" w:rsidP="00A12071">
            <w:pPr>
              <w:rPr>
                <w:b/>
                <w:sz w:val="16"/>
                <w:szCs w:val="16"/>
              </w:rPr>
            </w:pPr>
          </w:p>
        </w:tc>
        <w:tc>
          <w:tcPr>
            <w:tcW w:w="2927" w:type="dxa"/>
            <w:tcBorders>
              <w:top w:val="nil"/>
              <w:left w:val="nil"/>
              <w:bottom w:val="single" w:sz="4" w:space="0" w:color="auto"/>
              <w:right w:val="single" w:sz="4" w:space="0" w:color="auto"/>
            </w:tcBorders>
            <w:shd w:val="clear" w:color="auto" w:fill="auto"/>
            <w:noWrap/>
            <w:vAlign w:val="center"/>
          </w:tcPr>
          <w:p w:rsidR="006A17F6" w:rsidRPr="00231016" w:rsidRDefault="006A17F6" w:rsidP="00A12071">
            <w:pPr>
              <w:rPr>
                <w:b/>
                <w:sz w:val="16"/>
                <w:szCs w:val="16"/>
                <w:lang w:val="ru-RU"/>
              </w:rPr>
            </w:pPr>
            <w:r w:rsidRPr="00231016">
              <w:rPr>
                <w:b/>
                <w:sz w:val="16"/>
                <w:szCs w:val="16"/>
                <w:lang w:val="ru-RU"/>
              </w:rPr>
              <w:t>Грађевинска инфраструктура колска вага у Павлишу</w:t>
            </w:r>
          </w:p>
        </w:tc>
        <w:tc>
          <w:tcPr>
            <w:tcW w:w="845" w:type="dxa"/>
            <w:vMerge/>
            <w:tcBorders>
              <w:top w:val="nil"/>
              <w:left w:val="single" w:sz="4" w:space="0" w:color="auto"/>
              <w:bottom w:val="single" w:sz="4" w:space="0" w:color="000000"/>
              <w:right w:val="single" w:sz="4" w:space="0" w:color="auto"/>
            </w:tcBorders>
            <w:shd w:val="clear" w:color="auto" w:fill="auto"/>
            <w:vAlign w:val="center"/>
          </w:tcPr>
          <w:p w:rsidR="006A17F6" w:rsidRPr="00231016" w:rsidRDefault="006A17F6" w:rsidP="00A12071">
            <w:pPr>
              <w:rPr>
                <w:b/>
                <w:sz w:val="16"/>
                <w:szCs w:val="16"/>
                <w:lang w:val="ru-RU"/>
              </w:rPr>
            </w:pPr>
          </w:p>
        </w:tc>
        <w:tc>
          <w:tcPr>
            <w:tcW w:w="1151"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lang w:val="ru-RU"/>
              </w:rPr>
            </w:pPr>
          </w:p>
        </w:tc>
        <w:tc>
          <w:tcPr>
            <w:tcW w:w="747" w:type="dxa"/>
            <w:tcBorders>
              <w:top w:val="nil"/>
              <w:left w:val="nil"/>
              <w:bottom w:val="single" w:sz="4" w:space="0" w:color="auto"/>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695/132</w:t>
            </w: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84,00</w:t>
            </w:r>
          </w:p>
        </w:tc>
        <w:tc>
          <w:tcPr>
            <w:tcW w:w="1225" w:type="dxa"/>
            <w:tcBorders>
              <w:top w:val="nil"/>
              <w:left w:val="nil"/>
              <w:bottom w:val="single" w:sz="4" w:space="0" w:color="auto"/>
              <w:right w:val="single" w:sz="4" w:space="0" w:color="auto"/>
            </w:tcBorders>
            <w:shd w:val="clear" w:color="auto" w:fill="auto"/>
            <w:noWrap/>
          </w:tcPr>
          <w:p w:rsidR="006A17F6" w:rsidRPr="007D495E" w:rsidRDefault="006A17F6" w:rsidP="00A12071">
            <w:pPr>
              <w:rPr>
                <w:b/>
              </w:rPr>
            </w:pPr>
            <w:r>
              <w:rPr>
                <w:b/>
                <w:sz w:val="16"/>
                <w:szCs w:val="16"/>
                <w:lang w:val="sr-Cyrl-RS"/>
              </w:rPr>
              <w:t>Ванкњижна својина (по основу савесне државнине</w:t>
            </w:r>
          </w:p>
        </w:tc>
      </w:tr>
      <w:tr w:rsidR="006A17F6" w:rsidTr="008719D7">
        <w:trPr>
          <w:trHeight w:val="225"/>
        </w:trPr>
        <w:tc>
          <w:tcPr>
            <w:tcW w:w="850" w:type="dxa"/>
            <w:vMerge/>
            <w:tcBorders>
              <w:top w:val="nil"/>
              <w:left w:val="single" w:sz="4" w:space="0" w:color="auto"/>
              <w:bottom w:val="single" w:sz="4" w:space="0" w:color="000000"/>
              <w:right w:val="single" w:sz="4" w:space="0" w:color="auto"/>
            </w:tcBorders>
            <w:shd w:val="clear" w:color="auto" w:fill="auto"/>
            <w:vAlign w:val="center"/>
          </w:tcPr>
          <w:p w:rsidR="006A17F6" w:rsidRPr="009D33D5" w:rsidRDefault="006A17F6" w:rsidP="00A12071">
            <w:pPr>
              <w:rPr>
                <w:b/>
                <w:sz w:val="16"/>
                <w:szCs w:val="16"/>
              </w:rPr>
            </w:pPr>
          </w:p>
        </w:tc>
        <w:tc>
          <w:tcPr>
            <w:tcW w:w="2927"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lang w:val="ru-RU"/>
              </w:rPr>
            </w:pPr>
            <w:r w:rsidRPr="007D495E">
              <w:rPr>
                <w:b/>
                <w:sz w:val="16"/>
                <w:szCs w:val="16"/>
                <w:lang w:val="ru-RU"/>
              </w:rPr>
              <w:t>Складиште - Магацин поред надстрешнице у Павлишу</w:t>
            </w:r>
          </w:p>
        </w:tc>
        <w:tc>
          <w:tcPr>
            <w:tcW w:w="845"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lang w:val="ru-RU"/>
              </w:rPr>
            </w:pPr>
          </w:p>
        </w:tc>
        <w:tc>
          <w:tcPr>
            <w:tcW w:w="1151"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lang w:val="ru-RU"/>
              </w:rPr>
            </w:pPr>
          </w:p>
        </w:tc>
        <w:tc>
          <w:tcPr>
            <w:tcW w:w="747" w:type="dxa"/>
            <w:tcBorders>
              <w:top w:val="nil"/>
              <w:left w:val="nil"/>
              <w:bottom w:val="single" w:sz="4" w:space="0" w:color="auto"/>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695/132</w:t>
            </w: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r w:rsidRPr="007D495E">
              <w:rPr>
                <w:b/>
                <w:sz w:val="16"/>
                <w:szCs w:val="16"/>
              </w:rPr>
              <w:t>2</w:t>
            </w: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453,00</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282,97</w:t>
            </w:r>
          </w:p>
        </w:tc>
        <w:tc>
          <w:tcPr>
            <w:tcW w:w="1225" w:type="dxa"/>
            <w:tcBorders>
              <w:top w:val="nil"/>
              <w:left w:val="nil"/>
              <w:bottom w:val="single" w:sz="4" w:space="0" w:color="auto"/>
              <w:right w:val="single" w:sz="4" w:space="0" w:color="auto"/>
            </w:tcBorders>
            <w:shd w:val="clear" w:color="auto" w:fill="auto"/>
            <w:noWrap/>
          </w:tcPr>
          <w:p w:rsidR="006A17F6" w:rsidRPr="007D495E" w:rsidRDefault="006A17F6" w:rsidP="00A12071">
            <w:pPr>
              <w:rPr>
                <w:b/>
              </w:rPr>
            </w:pPr>
            <w:r>
              <w:rPr>
                <w:b/>
                <w:sz w:val="16"/>
                <w:szCs w:val="16"/>
                <w:lang w:val="sr-Cyrl-RS"/>
              </w:rPr>
              <w:t>Ванкњижна својина (по основу савесне државнине</w:t>
            </w:r>
          </w:p>
        </w:tc>
      </w:tr>
      <w:tr w:rsidR="006A17F6" w:rsidTr="008719D7">
        <w:trPr>
          <w:trHeight w:val="225"/>
        </w:trPr>
        <w:tc>
          <w:tcPr>
            <w:tcW w:w="850" w:type="dxa"/>
            <w:vMerge/>
            <w:tcBorders>
              <w:top w:val="nil"/>
              <w:left w:val="single" w:sz="4" w:space="0" w:color="auto"/>
              <w:bottom w:val="single" w:sz="4" w:space="0" w:color="000000"/>
              <w:right w:val="single" w:sz="4" w:space="0" w:color="auto"/>
            </w:tcBorders>
            <w:shd w:val="clear" w:color="auto" w:fill="auto"/>
            <w:vAlign w:val="center"/>
          </w:tcPr>
          <w:p w:rsidR="006A17F6" w:rsidRPr="009D33D5" w:rsidRDefault="006A17F6" w:rsidP="00A12071">
            <w:pPr>
              <w:rPr>
                <w:b/>
                <w:sz w:val="16"/>
                <w:szCs w:val="16"/>
              </w:rPr>
            </w:pPr>
          </w:p>
        </w:tc>
        <w:tc>
          <w:tcPr>
            <w:tcW w:w="2927"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proofErr w:type="spellStart"/>
            <w:r w:rsidRPr="007D495E">
              <w:rPr>
                <w:b/>
                <w:sz w:val="16"/>
                <w:szCs w:val="16"/>
              </w:rPr>
              <w:t>Надстрешница</w:t>
            </w:r>
            <w:proofErr w:type="spellEnd"/>
            <w:r w:rsidRPr="007D495E">
              <w:rPr>
                <w:b/>
                <w:sz w:val="16"/>
                <w:szCs w:val="16"/>
              </w:rPr>
              <w:t xml:space="preserve"> у </w:t>
            </w:r>
            <w:proofErr w:type="spellStart"/>
            <w:r w:rsidRPr="007D495E">
              <w:rPr>
                <w:b/>
                <w:sz w:val="16"/>
                <w:szCs w:val="16"/>
              </w:rPr>
              <w:t>Павлишу</w:t>
            </w:r>
            <w:proofErr w:type="spellEnd"/>
          </w:p>
        </w:tc>
        <w:tc>
          <w:tcPr>
            <w:tcW w:w="845"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rPr>
            </w:pPr>
          </w:p>
        </w:tc>
        <w:tc>
          <w:tcPr>
            <w:tcW w:w="1151"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rPr>
            </w:pPr>
          </w:p>
        </w:tc>
        <w:tc>
          <w:tcPr>
            <w:tcW w:w="747" w:type="dxa"/>
            <w:tcBorders>
              <w:top w:val="nil"/>
              <w:left w:val="nil"/>
              <w:bottom w:val="single" w:sz="4" w:space="0" w:color="auto"/>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695/132</w:t>
            </w: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162,00</w:t>
            </w:r>
          </w:p>
        </w:tc>
        <w:tc>
          <w:tcPr>
            <w:tcW w:w="1225" w:type="dxa"/>
            <w:tcBorders>
              <w:top w:val="nil"/>
              <w:left w:val="nil"/>
              <w:bottom w:val="single" w:sz="4" w:space="0" w:color="auto"/>
              <w:right w:val="single" w:sz="4" w:space="0" w:color="auto"/>
            </w:tcBorders>
            <w:shd w:val="clear" w:color="auto" w:fill="auto"/>
            <w:noWrap/>
          </w:tcPr>
          <w:p w:rsidR="006A17F6" w:rsidRPr="007D495E" w:rsidRDefault="006A17F6" w:rsidP="00A12071">
            <w:pPr>
              <w:rPr>
                <w:b/>
              </w:rPr>
            </w:pPr>
            <w:r>
              <w:rPr>
                <w:b/>
                <w:sz w:val="16"/>
                <w:szCs w:val="16"/>
                <w:lang w:val="sr-Cyrl-RS"/>
              </w:rPr>
              <w:t>Ванкњижна својина (по основу савесне државнине</w:t>
            </w:r>
          </w:p>
        </w:tc>
      </w:tr>
      <w:tr w:rsidR="006A17F6" w:rsidTr="008719D7">
        <w:trPr>
          <w:trHeight w:val="225"/>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9D33D5" w:rsidRDefault="006A17F6" w:rsidP="00A12071">
            <w:pPr>
              <w:jc w:val="center"/>
              <w:rPr>
                <w:b/>
                <w:sz w:val="16"/>
                <w:szCs w:val="16"/>
              </w:rPr>
            </w:pPr>
            <w:r w:rsidRPr="009D33D5">
              <w:rPr>
                <w:b/>
                <w:sz w:val="16"/>
                <w:szCs w:val="16"/>
              </w:rPr>
              <w:t>5.</w:t>
            </w:r>
          </w:p>
        </w:tc>
        <w:tc>
          <w:tcPr>
            <w:tcW w:w="2927"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lang w:val="ru-RU"/>
              </w:rPr>
            </w:pPr>
            <w:r w:rsidRPr="007D495E">
              <w:rPr>
                <w:b/>
                <w:sz w:val="16"/>
                <w:szCs w:val="16"/>
                <w:lang w:val="ru-RU"/>
              </w:rPr>
              <w:t>Магацин поред пруге у Павлишу</w:t>
            </w:r>
          </w:p>
        </w:tc>
        <w:tc>
          <w:tcPr>
            <w:tcW w:w="845"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lang w:val="sr-Cyrl-CS"/>
              </w:rPr>
            </w:pPr>
            <w:r w:rsidRPr="007D495E">
              <w:rPr>
                <w:b/>
                <w:sz w:val="16"/>
                <w:szCs w:val="16"/>
                <w:lang w:val="sr-Cyrl-CS"/>
              </w:rPr>
              <w:t>Вршац</w:t>
            </w:r>
          </w:p>
        </w:tc>
        <w:tc>
          <w:tcPr>
            <w:tcW w:w="1151" w:type="dxa"/>
            <w:tcBorders>
              <w:top w:val="nil"/>
              <w:left w:val="nil"/>
              <w:bottom w:val="single" w:sz="4" w:space="0" w:color="auto"/>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ЗКУЛ 49</w:t>
            </w:r>
          </w:p>
        </w:tc>
        <w:tc>
          <w:tcPr>
            <w:tcW w:w="747" w:type="dxa"/>
            <w:tcBorders>
              <w:top w:val="nil"/>
              <w:left w:val="nil"/>
              <w:bottom w:val="single" w:sz="4" w:space="0" w:color="auto"/>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27444</w:t>
            </w: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515,65</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643,20</w:t>
            </w:r>
          </w:p>
        </w:tc>
        <w:tc>
          <w:tcPr>
            <w:tcW w:w="1225"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proofErr w:type="spellStart"/>
            <w:r>
              <w:rPr>
                <w:b/>
                <w:sz w:val="16"/>
                <w:szCs w:val="16"/>
                <w:lang w:val="sr-Cyrl-RS"/>
              </w:rPr>
              <w:t>Ванкњижна</w:t>
            </w:r>
            <w:proofErr w:type="spellEnd"/>
            <w:r>
              <w:rPr>
                <w:b/>
                <w:sz w:val="16"/>
                <w:szCs w:val="16"/>
                <w:lang w:val="sr-Cyrl-RS"/>
              </w:rPr>
              <w:t xml:space="preserve"> д</w:t>
            </w:r>
            <w:proofErr w:type="spellStart"/>
            <w:r w:rsidRPr="007D495E">
              <w:rPr>
                <w:b/>
                <w:sz w:val="16"/>
                <w:szCs w:val="16"/>
              </w:rPr>
              <w:t>ржавина</w:t>
            </w:r>
            <w:proofErr w:type="spellEnd"/>
          </w:p>
        </w:tc>
      </w:tr>
      <w:tr w:rsidR="006A17F6" w:rsidTr="008719D7">
        <w:trPr>
          <w:trHeight w:val="225"/>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9D33D5" w:rsidRDefault="006A17F6" w:rsidP="00A12071">
            <w:pPr>
              <w:jc w:val="center"/>
              <w:rPr>
                <w:b/>
                <w:sz w:val="16"/>
                <w:szCs w:val="16"/>
              </w:rPr>
            </w:pPr>
            <w:r w:rsidRPr="009D33D5">
              <w:rPr>
                <w:b/>
                <w:sz w:val="16"/>
                <w:szCs w:val="16"/>
              </w:rPr>
              <w:t>6.</w:t>
            </w:r>
          </w:p>
        </w:tc>
        <w:tc>
          <w:tcPr>
            <w:tcW w:w="2927"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proofErr w:type="spellStart"/>
            <w:r w:rsidRPr="007D495E">
              <w:rPr>
                <w:b/>
                <w:sz w:val="16"/>
                <w:szCs w:val="16"/>
              </w:rPr>
              <w:t>Магацин</w:t>
            </w:r>
            <w:proofErr w:type="spellEnd"/>
            <w:r w:rsidRPr="007D495E">
              <w:rPr>
                <w:b/>
                <w:sz w:val="16"/>
                <w:szCs w:val="16"/>
              </w:rPr>
              <w:t xml:space="preserve"> у </w:t>
            </w:r>
            <w:proofErr w:type="spellStart"/>
            <w:r w:rsidRPr="007D495E">
              <w:rPr>
                <w:b/>
                <w:sz w:val="16"/>
                <w:szCs w:val="16"/>
              </w:rPr>
              <w:t>Малом</w:t>
            </w:r>
            <w:proofErr w:type="spellEnd"/>
            <w:r w:rsidRPr="007D495E">
              <w:rPr>
                <w:b/>
                <w:sz w:val="16"/>
                <w:szCs w:val="16"/>
              </w:rPr>
              <w:t xml:space="preserve"> </w:t>
            </w:r>
            <w:proofErr w:type="spellStart"/>
            <w:r w:rsidRPr="007D495E">
              <w:rPr>
                <w:b/>
                <w:sz w:val="16"/>
                <w:szCs w:val="16"/>
              </w:rPr>
              <w:t>Жаму</w:t>
            </w:r>
            <w:proofErr w:type="spellEnd"/>
          </w:p>
        </w:tc>
        <w:tc>
          <w:tcPr>
            <w:tcW w:w="845"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proofErr w:type="spellStart"/>
            <w:r w:rsidRPr="007D495E">
              <w:rPr>
                <w:b/>
                <w:sz w:val="16"/>
                <w:szCs w:val="16"/>
              </w:rPr>
              <w:t>Мали</w:t>
            </w:r>
            <w:proofErr w:type="spellEnd"/>
            <w:r w:rsidRPr="007D495E">
              <w:rPr>
                <w:b/>
                <w:sz w:val="16"/>
                <w:szCs w:val="16"/>
              </w:rPr>
              <w:t xml:space="preserve"> </w:t>
            </w:r>
            <w:proofErr w:type="spellStart"/>
            <w:r w:rsidRPr="007D495E">
              <w:rPr>
                <w:b/>
                <w:sz w:val="16"/>
                <w:szCs w:val="16"/>
              </w:rPr>
              <w:t>Жам</w:t>
            </w:r>
            <w:proofErr w:type="spellEnd"/>
          </w:p>
        </w:tc>
        <w:tc>
          <w:tcPr>
            <w:tcW w:w="1151" w:type="dxa"/>
            <w:tcBorders>
              <w:top w:val="nil"/>
              <w:left w:val="nil"/>
              <w:bottom w:val="single" w:sz="4" w:space="0" w:color="auto"/>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ЛН 557</w:t>
            </w:r>
          </w:p>
        </w:tc>
        <w:tc>
          <w:tcPr>
            <w:tcW w:w="747" w:type="dxa"/>
            <w:tcBorders>
              <w:top w:val="nil"/>
              <w:left w:val="nil"/>
              <w:bottom w:val="single" w:sz="4" w:space="0" w:color="auto"/>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212/2</w:t>
            </w: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r w:rsidRPr="007D495E">
              <w:rPr>
                <w:b/>
                <w:sz w:val="16"/>
                <w:szCs w:val="16"/>
              </w:rPr>
              <w:t>1</w:t>
            </w: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Pr>
                <w:b/>
                <w:sz w:val="16"/>
                <w:szCs w:val="16"/>
              </w:rPr>
              <w:t>470</w:t>
            </w:r>
            <w:r w:rsidRPr="007D495E">
              <w:rPr>
                <w:b/>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467,56</w:t>
            </w:r>
          </w:p>
        </w:tc>
        <w:tc>
          <w:tcPr>
            <w:tcW w:w="1225" w:type="dxa"/>
            <w:tcBorders>
              <w:top w:val="nil"/>
              <w:left w:val="nil"/>
              <w:bottom w:val="single" w:sz="4" w:space="0" w:color="auto"/>
              <w:right w:val="single" w:sz="4" w:space="0" w:color="auto"/>
            </w:tcBorders>
            <w:shd w:val="clear" w:color="auto" w:fill="auto"/>
            <w:noWrap/>
            <w:vAlign w:val="center"/>
          </w:tcPr>
          <w:p w:rsidR="006A17F6" w:rsidRPr="00A146BE" w:rsidRDefault="006A17F6" w:rsidP="00A12071">
            <w:pPr>
              <w:rPr>
                <w:b/>
                <w:sz w:val="16"/>
                <w:szCs w:val="16"/>
                <w:lang w:val="sr-Cyrl-RS"/>
              </w:rPr>
            </w:pPr>
            <w:proofErr w:type="spellStart"/>
            <w:r w:rsidRPr="007D495E">
              <w:rPr>
                <w:b/>
                <w:sz w:val="16"/>
                <w:szCs w:val="16"/>
              </w:rPr>
              <w:t>Својина</w:t>
            </w:r>
            <w:proofErr w:type="spellEnd"/>
            <w:r>
              <w:rPr>
                <w:b/>
                <w:sz w:val="16"/>
                <w:szCs w:val="16"/>
                <w:lang w:val="sr-Cyrl-RS"/>
              </w:rPr>
              <w:t xml:space="preserve"> задружна</w:t>
            </w:r>
          </w:p>
        </w:tc>
      </w:tr>
      <w:tr w:rsidR="006A17F6" w:rsidTr="008719D7">
        <w:trPr>
          <w:trHeight w:val="225"/>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9D33D5" w:rsidRDefault="006A17F6" w:rsidP="00A12071">
            <w:pPr>
              <w:jc w:val="center"/>
              <w:rPr>
                <w:b/>
                <w:sz w:val="16"/>
                <w:szCs w:val="16"/>
              </w:rPr>
            </w:pPr>
            <w:r w:rsidRPr="009D33D5">
              <w:rPr>
                <w:b/>
                <w:sz w:val="16"/>
                <w:szCs w:val="16"/>
              </w:rPr>
              <w:t>7.</w:t>
            </w:r>
          </w:p>
        </w:tc>
        <w:tc>
          <w:tcPr>
            <w:tcW w:w="2927"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proofErr w:type="spellStart"/>
            <w:r w:rsidRPr="007D495E">
              <w:rPr>
                <w:b/>
                <w:sz w:val="16"/>
                <w:szCs w:val="16"/>
              </w:rPr>
              <w:t>Магацин</w:t>
            </w:r>
            <w:proofErr w:type="spellEnd"/>
            <w:r w:rsidRPr="007D495E">
              <w:rPr>
                <w:b/>
                <w:sz w:val="16"/>
                <w:szCs w:val="16"/>
              </w:rPr>
              <w:t xml:space="preserve"> у </w:t>
            </w:r>
            <w:proofErr w:type="spellStart"/>
            <w:r w:rsidRPr="007D495E">
              <w:rPr>
                <w:b/>
                <w:sz w:val="16"/>
                <w:szCs w:val="16"/>
              </w:rPr>
              <w:t>Ватину</w:t>
            </w:r>
            <w:proofErr w:type="spellEnd"/>
          </w:p>
        </w:tc>
        <w:tc>
          <w:tcPr>
            <w:tcW w:w="845"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proofErr w:type="spellStart"/>
            <w:r w:rsidRPr="007D495E">
              <w:rPr>
                <w:b/>
                <w:sz w:val="16"/>
                <w:szCs w:val="16"/>
              </w:rPr>
              <w:t>Ватин</w:t>
            </w:r>
            <w:proofErr w:type="spellEnd"/>
          </w:p>
        </w:tc>
        <w:tc>
          <w:tcPr>
            <w:tcW w:w="1151" w:type="dxa"/>
            <w:tcBorders>
              <w:top w:val="nil"/>
              <w:left w:val="nil"/>
              <w:bottom w:val="single" w:sz="4" w:space="0" w:color="auto"/>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ЛН 164</w:t>
            </w:r>
          </w:p>
        </w:tc>
        <w:tc>
          <w:tcPr>
            <w:tcW w:w="747" w:type="dxa"/>
            <w:tcBorders>
              <w:top w:val="nil"/>
              <w:left w:val="nil"/>
              <w:bottom w:val="single" w:sz="4" w:space="0" w:color="auto"/>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766/2</w:t>
            </w: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0,00</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215,20</w:t>
            </w:r>
          </w:p>
        </w:tc>
        <w:tc>
          <w:tcPr>
            <w:tcW w:w="1225"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proofErr w:type="spellStart"/>
            <w:r w:rsidRPr="007D495E">
              <w:rPr>
                <w:b/>
                <w:sz w:val="16"/>
                <w:szCs w:val="16"/>
              </w:rPr>
              <w:t>Ванкњижна</w:t>
            </w:r>
            <w:proofErr w:type="spellEnd"/>
            <w:r w:rsidRPr="007D495E">
              <w:rPr>
                <w:b/>
                <w:sz w:val="16"/>
                <w:szCs w:val="16"/>
              </w:rPr>
              <w:t xml:space="preserve"> </w:t>
            </w:r>
            <w:proofErr w:type="spellStart"/>
            <w:r w:rsidRPr="007D495E">
              <w:rPr>
                <w:b/>
                <w:sz w:val="16"/>
                <w:szCs w:val="16"/>
              </w:rPr>
              <w:t>својина</w:t>
            </w:r>
            <w:proofErr w:type="spellEnd"/>
          </w:p>
        </w:tc>
      </w:tr>
      <w:tr w:rsidR="006A17F6" w:rsidTr="008719D7">
        <w:trPr>
          <w:trHeight w:val="225"/>
        </w:trPr>
        <w:tc>
          <w:tcPr>
            <w:tcW w:w="850" w:type="dxa"/>
            <w:tcBorders>
              <w:top w:val="nil"/>
              <w:left w:val="single" w:sz="4" w:space="0" w:color="auto"/>
              <w:bottom w:val="single" w:sz="4" w:space="0" w:color="auto"/>
              <w:right w:val="single" w:sz="4" w:space="0" w:color="auto"/>
            </w:tcBorders>
            <w:shd w:val="clear" w:color="auto" w:fill="auto"/>
            <w:noWrap/>
            <w:vAlign w:val="center"/>
          </w:tcPr>
          <w:p w:rsidR="006A17F6" w:rsidRPr="009D33D5" w:rsidRDefault="006A17F6" w:rsidP="00A12071">
            <w:pPr>
              <w:jc w:val="center"/>
              <w:rPr>
                <w:b/>
                <w:sz w:val="16"/>
                <w:szCs w:val="16"/>
              </w:rPr>
            </w:pPr>
            <w:r w:rsidRPr="009D33D5">
              <w:rPr>
                <w:b/>
                <w:sz w:val="16"/>
                <w:szCs w:val="16"/>
              </w:rPr>
              <w:t>8.</w:t>
            </w:r>
          </w:p>
        </w:tc>
        <w:tc>
          <w:tcPr>
            <w:tcW w:w="2927"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proofErr w:type="spellStart"/>
            <w:r w:rsidRPr="007D495E">
              <w:rPr>
                <w:b/>
                <w:sz w:val="16"/>
                <w:szCs w:val="16"/>
              </w:rPr>
              <w:t>Млекара</w:t>
            </w:r>
            <w:proofErr w:type="spellEnd"/>
            <w:r w:rsidRPr="007D495E">
              <w:rPr>
                <w:b/>
                <w:sz w:val="16"/>
                <w:szCs w:val="16"/>
              </w:rPr>
              <w:t xml:space="preserve"> у </w:t>
            </w:r>
            <w:proofErr w:type="spellStart"/>
            <w:r w:rsidRPr="007D495E">
              <w:rPr>
                <w:b/>
                <w:sz w:val="16"/>
                <w:szCs w:val="16"/>
              </w:rPr>
              <w:t>Ватину</w:t>
            </w:r>
            <w:proofErr w:type="spellEnd"/>
          </w:p>
        </w:tc>
        <w:tc>
          <w:tcPr>
            <w:tcW w:w="845"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proofErr w:type="spellStart"/>
            <w:r w:rsidRPr="007D495E">
              <w:rPr>
                <w:b/>
                <w:sz w:val="16"/>
                <w:szCs w:val="16"/>
              </w:rPr>
              <w:t>Ватин</w:t>
            </w:r>
            <w:proofErr w:type="spellEnd"/>
          </w:p>
        </w:tc>
        <w:tc>
          <w:tcPr>
            <w:tcW w:w="1151" w:type="dxa"/>
            <w:tcBorders>
              <w:top w:val="nil"/>
              <w:left w:val="nil"/>
              <w:bottom w:val="single" w:sz="4" w:space="0" w:color="auto"/>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ЛН 162</w:t>
            </w:r>
          </w:p>
        </w:tc>
        <w:tc>
          <w:tcPr>
            <w:tcW w:w="747" w:type="dxa"/>
            <w:tcBorders>
              <w:top w:val="nil"/>
              <w:left w:val="nil"/>
              <w:bottom w:val="single" w:sz="4" w:space="0" w:color="auto"/>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169</w:t>
            </w: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r w:rsidRPr="007D495E">
              <w:rPr>
                <w:b/>
                <w:sz w:val="16"/>
                <w:szCs w:val="16"/>
              </w:rPr>
              <w:t>1</w:t>
            </w: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126,00</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84,24</w:t>
            </w:r>
          </w:p>
        </w:tc>
        <w:tc>
          <w:tcPr>
            <w:tcW w:w="1225"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proofErr w:type="spellStart"/>
            <w:r w:rsidRPr="007D495E">
              <w:rPr>
                <w:b/>
                <w:sz w:val="16"/>
                <w:szCs w:val="16"/>
              </w:rPr>
              <w:t>Својина</w:t>
            </w:r>
            <w:proofErr w:type="spellEnd"/>
            <w:r w:rsidRPr="007D495E">
              <w:rPr>
                <w:b/>
                <w:sz w:val="16"/>
                <w:szCs w:val="16"/>
              </w:rPr>
              <w:t xml:space="preserve"> (</w:t>
            </w:r>
            <w:proofErr w:type="spellStart"/>
            <w:r w:rsidRPr="007D495E">
              <w:rPr>
                <w:b/>
                <w:sz w:val="16"/>
                <w:szCs w:val="16"/>
              </w:rPr>
              <w:t>по</w:t>
            </w:r>
            <w:proofErr w:type="spellEnd"/>
            <w:r w:rsidRPr="007D495E">
              <w:rPr>
                <w:b/>
                <w:sz w:val="16"/>
                <w:szCs w:val="16"/>
              </w:rPr>
              <w:t xml:space="preserve"> </w:t>
            </w:r>
            <w:proofErr w:type="spellStart"/>
            <w:r w:rsidRPr="007D495E">
              <w:rPr>
                <w:b/>
                <w:sz w:val="16"/>
                <w:szCs w:val="16"/>
              </w:rPr>
              <w:t>Делимичној</w:t>
            </w:r>
            <w:proofErr w:type="spellEnd"/>
            <w:r w:rsidRPr="007D495E">
              <w:rPr>
                <w:b/>
                <w:sz w:val="16"/>
                <w:szCs w:val="16"/>
              </w:rPr>
              <w:t xml:space="preserve"> </w:t>
            </w:r>
            <w:proofErr w:type="spellStart"/>
            <w:r w:rsidRPr="007D495E">
              <w:rPr>
                <w:b/>
                <w:sz w:val="16"/>
                <w:szCs w:val="16"/>
              </w:rPr>
              <w:t>пресуди</w:t>
            </w:r>
            <w:proofErr w:type="spellEnd"/>
            <w:r w:rsidRPr="007D495E">
              <w:rPr>
                <w:b/>
                <w:sz w:val="16"/>
                <w:szCs w:val="16"/>
              </w:rPr>
              <w:t>)</w:t>
            </w:r>
          </w:p>
        </w:tc>
      </w:tr>
      <w:tr w:rsidR="006A17F6" w:rsidTr="008719D7">
        <w:trPr>
          <w:trHeight w:val="255"/>
        </w:trPr>
        <w:tc>
          <w:tcPr>
            <w:tcW w:w="850" w:type="dxa"/>
            <w:vMerge w:val="restart"/>
            <w:tcBorders>
              <w:top w:val="nil"/>
              <w:left w:val="single" w:sz="4" w:space="0" w:color="auto"/>
              <w:bottom w:val="single" w:sz="4" w:space="0" w:color="000000"/>
              <w:right w:val="single" w:sz="4" w:space="0" w:color="auto"/>
            </w:tcBorders>
            <w:shd w:val="clear" w:color="auto" w:fill="auto"/>
            <w:noWrap/>
            <w:vAlign w:val="center"/>
          </w:tcPr>
          <w:p w:rsidR="006A17F6" w:rsidRPr="009D33D5" w:rsidRDefault="006A17F6" w:rsidP="00A12071">
            <w:pPr>
              <w:jc w:val="center"/>
              <w:rPr>
                <w:b/>
                <w:sz w:val="16"/>
                <w:szCs w:val="16"/>
              </w:rPr>
            </w:pPr>
            <w:r w:rsidRPr="009D33D5">
              <w:rPr>
                <w:b/>
                <w:sz w:val="16"/>
                <w:szCs w:val="16"/>
              </w:rPr>
              <w:t>9.</w:t>
            </w:r>
          </w:p>
        </w:tc>
        <w:tc>
          <w:tcPr>
            <w:tcW w:w="2927"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proofErr w:type="spellStart"/>
            <w:r w:rsidRPr="007D495E">
              <w:rPr>
                <w:b/>
                <w:sz w:val="16"/>
                <w:szCs w:val="16"/>
              </w:rPr>
              <w:t>Магацин</w:t>
            </w:r>
            <w:proofErr w:type="spellEnd"/>
            <w:r w:rsidRPr="007D495E">
              <w:rPr>
                <w:b/>
                <w:sz w:val="16"/>
                <w:szCs w:val="16"/>
              </w:rPr>
              <w:t xml:space="preserve"> у </w:t>
            </w:r>
            <w:proofErr w:type="spellStart"/>
            <w:r w:rsidRPr="007D495E">
              <w:rPr>
                <w:b/>
                <w:sz w:val="16"/>
                <w:szCs w:val="16"/>
              </w:rPr>
              <w:t>Вршцу</w:t>
            </w:r>
            <w:proofErr w:type="spellEnd"/>
          </w:p>
        </w:tc>
        <w:tc>
          <w:tcPr>
            <w:tcW w:w="845" w:type="dxa"/>
            <w:vMerge w:val="restart"/>
            <w:tcBorders>
              <w:top w:val="nil"/>
              <w:left w:val="single" w:sz="4" w:space="0" w:color="auto"/>
              <w:bottom w:val="single" w:sz="4" w:space="0" w:color="000000"/>
              <w:right w:val="single" w:sz="4" w:space="0" w:color="auto"/>
            </w:tcBorders>
            <w:shd w:val="clear" w:color="auto" w:fill="auto"/>
            <w:noWrap/>
            <w:vAlign w:val="center"/>
          </w:tcPr>
          <w:p w:rsidR="006A17F6" w:rsidRPr="007D495E" w:rsidRDefault="006A17F6" w:rsidP="00A12071">
            <w:pPr>
              <w:jc w:val="center"/>
              <w:rPr>
                <w:b/>
                <w:sz w:val="16"/>
                <w:szCs w:val="16"/>
              </w:rPr>
            </w:pPr>
            <w:proofErr w:type="spellStart"/>
            <w:r w:rsidRPr="007D495E">
              <w:rPr>
                <w:b/>
                <w:sz w:val="16"/>
                <w:szCs w:val="16"/>
              </w:rPr>
              <w:t>Вршац</w:t>
            </w:r>
            <w:proofErr w:type="spellEnd"/>
          </w:p>
        </w:tc>
        <w:tc>
          <w:tcPr>
            <w:tcW w:w="1151" w:type="dxa"/>
            <w:vMerge w:val="restart"/>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ЛН 13593</w:t>
            </w:r>
          </w:p>
        </w:tc>
        <w:tc>
          <w:tcPr>
            <w:tcW w:w="747" w:type="dxa"/>
            <w:vMerge w:val="restart"/>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jc w:val="center"/>
              <w:rPr>
                <w:b/>
                <w:sz w:val="16"/>
                <w:szCs w:val="16"/>
              </w:rPr>
            </w:pPr>
            <w:r w:rsidRPr="007D495E">
              <w:rPr>
                <w:b/>
                <w:sz w:val="16"/>
                <w:szCs w:val="16"/>
              </w:rPr>
              <w:t>58/2</w:t>
            </w: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r w:rsidRPr="007D495E">
              <w:rPr>
                <w:b/>
                <w:sz w:val="16"/>
                <w:szCs w:val="16"/>
              </w:rPr>
              <w:t>1</w:t>
            </w: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1.426,00</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169,65</w:t>
            </w:r>
          </w:p>
        </w:tc>
        <w:tc>
          <w:tcPr>
            <w:tcW w:w="1225" w:type="dxa"/>
            <w:tcBorders>
              <w:top w:val="nil"/>
              <w:left w:val="nil"/>
              <w:bottom w:val="single" w:sz="4" w:space="0" w:color="auto"/>
              <w:right w:val="single" w:sz="4" w:space="0" w:color="auto"/>
            </w:tcBorders>
            <w:shd w:val="clear" w:color="auto" w:fill="auto"/>
            <w:noWrap/>
            <w:vAlign w:val="center"/>
          </w:tcPr>
          <w:p w:rsidR="006A17F6" w:rsidRPr="00A146BE" w:rsidRDefault="006A17F6" w:rsidP="00A12071">
            <w:pPr>
              <w:rPr>
                <w:b/>
                <w:sz w:val="16"/>
                <w:szCs w:val="16"/>
                <w:lang w:val="sr-Cyrl-RS"/>
              </w:rPr>
            </w:pPr>
            <w:proofErr w:type="spellStart"/>
            <w:r w:rsidRPr="007D495E">
              <w:rPr>
                <w:b/>
                <w:sz w:val="16"/>
                <w:szCs w:val="16"/>
              </w:rPr>
              <w:t>Својина</w:t>
            </w:r>
            <w:proofErr w:type="spellEnd"/>
            <w:r>
              <w:rPr>
                <w:b/>
                <w:sz w:val="16"/>
                <w:szCs w:val="16"/>
                <w:lang w:val="sr-Cyrl-RS"/>
              </w:rPr>
              <w:t xml:space="preserve"> друштвена</w:t>
            </w:r>
          </w:p>
        </w:tc>
      </w:tr>
      <w:tr w:rsidR="006A17F6" w:rsidTr="008719D7">
        <w:trPr>
          <w:trHeight w:val="225"/>
        </w:trPr>
        <w:tc>
          <w:tcPr>
            <w:tcW w:w="850" w:type="dxa"/>
            <w:vMerge/>
            <w:tcBorders>
              <w:top w:val="nil"/>
              <w:left w:val="single" w:sz="4" w:space="0" w:color="auto"/>
              <w:bottom w:val="single" w:sz="4" w:space="0" w:color="000000"/>
              <w:right w:val="single" w:sz="4" w:space="0" w:color="auto"/>
            </w:tcBorders>
            <w:shd w:val="clear" w:color="auto" w:fill="auto"/>
            <w:vAlign w:val="center"/>
          </w:tcPr>
          <w:p w:rsidR="006A17F6" w:rsidRPr="009D33D5" w:rsidRDefault="006A17F6" w:rsidP="00A12071">
            <w:pPr>
              <w:rPr>
                <w:b/>
                <w:sz w:val="16"/>
                <w:szCs w:val="16"/>
              </w:rPr>
            </w:pPr>
          </w:p>
        </w:tc>
        <w:tc>
          <w:tcPr>
            <w:tcW w:w="2927"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rPr>
                <w:b/>
                <w:sz w:val="16"/>
                <w:szCs w:val="16"/>
              </w:rPr>
            </w:pPr>
            <w:proofErr w:type="spellStart"/>
            <w:r w:rsidRPr="009D33D5">
              <w:rPr>
                <w:b/>
                <w:sz w:val="16"/>
                <w:szCs w:val="16"/>
              </w:rPr>
              <w:t>Силос</w:t>
            </w:r>
            <w:proofErr w:type="spellEnd"/>
            <w:r w:rsidRPr="009D33D5">
              <w:rPr>
                <w:b/>
                <w:sz w:val="16"/>
                <w:szCs w:val="16"/>
              </w:rPr>
              <w:t xml:space="preserve"> у </w:t>
            </w:r>
            <w:proofErr w:type="spellStart"/>
            <w:r w:rsidRPr="009D33D5">
              <w:rPr>
                <w:b/>
                <w:sz w:val="16"/>
                <w:szCs w:val="16"/>
              </w:rPr>
              <w:t>Вршцу</w:t>
            </w:r>
            <w:proofErr w:type="spellEnd"/>
          </w:p>
        </w:tc>
        <w:tc>
          <w:tcPr>
            <w:tcW w:w="845" w:type="dxa"/>
            <w:vMerge/>
            <w:tcBorders>
              <w:top w:val="nil"/>
              <w:left w:val="single" w:sz="4" w:space="0" w:color="auto"/>
              <w:bottom w:val="single" w:sz="4" w:space="0" w:color="000000"/>
              <w:right w:val="single" w:sz="4" w:space="0" w:color="auto"/>
            </w:tcBorders>
            <w:shd w:val="clear" w:color="auto" w:fill="auto"/>
            <w:vAlign w:val="center"/>
          </w:tcPr>
          <w:p w:rsidR="006A17F6" w:rsidRPr="009D33D5" w:rsidRDefault="006A17F6" w:rsidP="00A12071">
            <w:pPr>
              <w:rPr>
                <w:b/>
                <w:sz w:val="16"/>
                <w:szCs w:val="16"/>
              </w:rPr>
            </w:pPr>
          </w:p>
        </w:tc>
        <w:tc>
          <w:tcPr>
            <w:tcW w:w="1151"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rPr>
            </w:pPr>
          </w:p>
        </w:tc>
        <w:tc>
          <w:tcPr>
            <w:tcW w:w="747"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rPr>
            </w:pP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88,31</w:t>
            </w:r>
          </w:p>
        </w:tc>
        <w:tc>
          <w:tcPr>
            <w:tcW w:w="1225"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proofErr w:type="spellStart"/>
            <w:r w:rsidRPr="007D495E">
              <w:rPr>
                <w:b/>
                <w:sz w:val="16"/>
                <w:szCs w:val="16"/>
              </w:rPr>
              <w:t>Ванкњижна</w:t>
            </w:r>
            <w:proofErr w:type="spellEnd"/>
            <w:r w:rsidRPr="007D495E">
              <w:rPr>
                <w:b/>
                <w:sz w:val="16"/>
                <w:szCs w:val="16"/>
              </w:rPr>
              <w:t xml:space="preserve"> </w:t>
            </w:r>
            <w:proofErr w:type="spellStart"/>
            <w:r w:rsidRPr="007D495E">
              <w:rPr>
                <w:b/>
                <w:sz w:val="16"/>
                <w:szCs w:val="16"/>
              </w:rPr>
              <w:t>својина</w:t>
            </w:r>
            <w:proofErr w:type="spellEnd"/>
          </w:p>
        </w:tc>
      </w:tr>
      <w:tr w:rsidR="006A17F6" w:rsidTr="008719D7">
        <w:trPr>
          <w:trHeight w:val="225"/>
        </w:trPr>
        <w:tc>
          <w:tcPr>
            <w:tcW w:w="850" w:type="dxa"/>
            <w:vMerge/>
            <w:tcBorders>
              <w:top w:val="nil"/>
              <w:left w:val="single" w:sz="4" w:space="0" w:color="auto"/>
              <w:bottom w:val="single" w:sz="4" w:space="0" w:color="000000"/>
              <w:right w:val="single" w:sz="4" w:space="0" w:color="auto"/>
            </w:tcBorders>
            <w:shd w:val="clear" w:color="auto" w:fill="auto"/>
            <w:vAlign w:val="center"/>
          </w:tcPr>
          <w:p w:rsidR="006A17F6" w:rsidRPr="009D33D5" w:rsidRDefault="006A17F6" w:rsidP="00A12071">
            <w:pPr>
              <w:rPr>
                <w:b/>
                <w:sz w:val="16"/>
                <w:szCs w:val="16"/>
              </w:rPr>
            </w:pPr>
          </w:p>
        </w:tc>
        <w:tc>
          <w:tcPr>
            <w:tcW w:w="2927"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rPr>
                <w:b/>
                <w:sz w:val="16"/>
                <w:szCs w:val="16"/>
              </w:rPr>
            </w:pPr>
            <w:proofErr w:type="spellStart"/>
            <w:r w:rsidRPr="009D33D5">
              <w:rPr>
                <w:b/>
                <w:sz w:val="16"/>
                <w:szCs w:val="16"/>
              </w:rPr>
              <w:t>Усипни</w:t>
            </w:r>
            <w:proofErr w:type="spellEnd"/>
            <w:r w:rsidRPr="009D33D5">
              <w:rPr>
                <w:b/>
                <w:sz w:val="16"/>
                <w:szCs w:val="16"/>
              </w:rPr>
              <w:t xml:space="preserve"> </w:t>
            </w:r>
            <w:proofErr w:type="spellStart"/>
            <w:r w:rsidRPr="009D33D5">
              <w:rPr>
                <w:b/>
                <w:sz w:val="16"/>
                <w:szCs w:val="16"/>
              </w:rPr>
              <w:t>кош</w:t>
            </w:r>
            <w:proofErr w:type="spellEnd"/>
            <w:r w:rsidRPr="009D33D5">
              <w:rPr>
                <w:b/>
                <w:sz w:val="16"/>
                <w:szCs w:val="16"/>
              </w:rPr>
              <w:t xml:space="preserve"> у </w:t>
            </w:r>
            <w:proofErr w:type="spellStart"/>
            <w:r w:rsidRPr="009D33D5">
              <w:rPr>
                <w:b/>
                <w:sz w:val="16"/>
                <w:szCs w:val="16"/>
              </w:rPr>
              <w:t>Вршцу</w:t>
            </w:r>
            <w:proofErr w:type="spellEnd"/>
          </w:p>
        </w:tc>
        <w:tc>
          <w:tcPr>
            <w:tcW w:w="845" w:type="dxa"/>
            <w:vMerge/>
            <w:tcBorders>
              <w:top w:val="nil"/>
              <w:left w:val="single" w:sz="4" w:space="0" w:color="auto"/>
              <w:bottom w:val="single" w:sz="4" w:space="0" w:color="000000"/>
              <w:right w:val="single" w:sz="4" w:space="0" w:color="auto"/>
            </w:tcBorders>
            <w:shd w:val="clear" w:color="auto" w:fill="auto"/>
            <w:vAlign w:val="center"/>
          </w:tcPr>
          <w:p w:rsidR="006A17F6" w:rsidRPr="009D33D5" w:rsidRDefault="006A17F6" w:rsidP="00A12071">
            <w:pPr>
              <w:rPr>
                <w:b/>
                <w:sz w:val="16"/>
                <w:szCs w:val="16"/>
              </w:rPr>
            </w:pPr>
          </w:p>
        </w:tc>
        <w:tc>
          <w:tcPr>
            <w:tcW w:w="1151"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rPr>
            </w:pPr>
          </w:p>
        </w:tc>
        <w:tc>
          <w:tcPr>
            <w:tcW w:w="747"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rPr>
            </w:pP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70,50</w:t>
            </w:r>
          </w:p>
        </w:tc>
        <w:tc>
          <w:tcPr>
            <w:tcW w:w="1225"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proofErr w:type="spellStart"/>
            <w:r w:rsidRPr="007D495E">
              <w:rPr>
                <w:b/>
                <w:sz w:val="16"/>
                <w:szCs w:val="16"/>
              </w:rPr>
              <w:t>Ванкњижна</w:t>
            </w:r>
            <w:proofErr w:type="spellEnd"/>
            <w:r w:rsidRPr="007D495E">
              <w:rPr>
                <w:b/>
                <w:sz w:val="16"/>
                <w:szCs w:val="16"/>
              </w:rPr>
              <w:t xml:space="preserve"> </w:t>
            </w:r>
            <w:proofErr w:type="spellStart"/>
            <w:r w:rsidRPr="007D495E">
              <w:rPr>
                <w:b/>
                <w:sz w:val="16"/>
                <w:szCs w:val="16"/>
              </w:rPr>
              <w:t>својина</w:t>
            </w:r>
            <w:proofErr w:type="spellEnd"/>
          </w:p>
        </w:tc>
      </w:tr>
      <w:tr w:rsidR="006A17F6" w:rsidTr="008719D7">
        <w:trPr>
          <w:trHeight w:val="225"/>
        </w:trPr>
        <w:tc>
          <w:tcPr>
            <w:tcW w:w="850" w:type="dxa"/>
            <w:vMerge/>
            <w:tcBorders>
              <w:top w:val="nil"/>
              <w:left w:val="single" w:sz="4" w:space="0" w:color="auto"/>
              <w:bottom w:val="single" w:sz="4" w:space="0" w:color="000000"/>
              <w:right w:val="single" w:sz="4" w:space="0" w:color="auto"/>
            </w:tcBorders>
            <w:shd w:val="clear" w:color="auto" w:fill="auto"/>
            <w:vAlign w:val="center"/>
          </w:tcPr>
          <w:p w:rsidR="006A17F6" w:rsidRPr="009D33D5" w:rsidRDefault="006A17F6" w:rsidP="00A12071">
            <w:pPr>
              <w:rPr>
                <w:b/>
                <w:sz w:val="16"/>
                <w:szCs w:val="16"/>
              </w:rPr>
            </w:pPr>
          </w:p>
        </w:tc>
        <w:tc>
          <w:tcPr>
            <w:tcW w:w="2927" w:type="dxa"/>
            <w:tcBorders>
              <w:top w:val="nil"/>
              <w:left w:val="nil"/>
              <w:bottom w:val="single" w:sz="4" w:space="0" w:color="auto"/>
              <w:right w:val="single" w:sz="4" w:space="0" w:color="auto"/>
            </w:tcBorders>
            <w:shd w:val="clear" w:color="auto" w:fill="auto"/>
            <w:noWrap/>
            <w:vAlign w:val="center"/>
          </w:tcPr>
          <w:p w:rsidR="006A17F6" w:rsidRPr="00231016" w:rsidRDefault="006A17F6" w:rsidP="00A12071">
            <w:pPr>
              <w:rPr>
                <w:b/>
                <w:sz w:val="16"/>
                <w:szCs w:val="16"/>
                <w:lang w:val="ru-RU"/>
              </w:rPr>
            </w:pPr>
            <w:r w:rsidRPr="00231016">
              <w:rPr>
                <w:b/>
                <w:sz w:val="16"/>
                <w:szCs w:val="16"/>
                <w:lang w:val="ru-RU"/>
              </w:rPr>
              <w:t>Силос и усипни кош у Вршцу (Опрема)</w:t>
            </w:r>
          </w:p>
        </w:tc>
        <w:tc>
          <w:tcPr>
            <w:tcW w:w="845" w:type="dxa"/>
            <w:vMerge/>
            <w:tcBorders>
              <w:top w:val="nil"/>
              <w:left w:val="single" w:sz="4" w:space="0" w:color="auto"/>
              <w:bottom w:val="single" w:sz="4" w:space="0" w:color="000000"/>
              <w:right w:val="single" w:sz="4" w:space="0" w:color="auto"/>
            </w:tcBorders>
            <w:shd w:val="clear" w:color="auto" w:fill="auto"/>
            <w:vAlign w:val="center"/>
          </w:tcPr>
          <w:p w:rsidR="006A17F6" w:rsidRPr="00231016" w:rsidRDefault="006A17F6" w:rsidP="00A12071">
            <w:pPr>
              <w:rPr>
                <w:b/>
                <w:sz w:val="16"/>
                <w:szCs w:val="16"/>
                <w:lang w:val="ru-RU"/>
              </w:rPr>
            </w:pPr>
          </w:p>
        </w:tc>
        <w:tc>
          <w:tcPr>
            <w:tcW w:w="1151"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lang w:val="ru-RU"/>
              </w:rPr>
            </w:pPr>
          </w:p>
        </w:tc>
        <w:tc>
          <w:tcPr>
            <w:tcW w:w="747"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lang w:val="ru-RU"/>
              </w:rPr>
            </w:pP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lang w:val="ru-RU"/>
              </w:rPr>
            </w:pP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lang w:val="ru-RU"/>
              </w:rPr>
            </w:pPr>
            <w:r w:rsidRPr="007D495E">
              <w:rPr>
                <w:b/>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1,00</w:t>
            </w:r>
          </w:p>
        </w:tc>
        <w:tc>
          <w:tcPr>
            <w:tcW w:w="1225"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proofErr w:type="spellStart"/>
            <w:r w:rsidRPr="007D495E">
              <w:rPr>
                <w:b/>
                <w:sz w:val="16"/>
                <w:szCs w:val="16"/>
              </w:rPr>
              <w:t>Ванкњижна</w:t>
            </w:r>
            <w:proofErr w:type="spellEnd"/>
            <w:r w:rsidRPr="007D495E">
              <w:rPr>
                <w:b/>
                <w:sz w:val="16"/>
                <w:szCs w:val="16"/>
              </w:rPr>
              <w:t xml:space="preserve"> </w:t>
            </w:r>
            <w:proofErr w:type="spellStart"/>
            <w:r w:rsidRPr="007D495E">
              <w:rPr>
                <w:b/>
                <w:sz w:val="16"/>
                <w:szCs w:val="16"/>
              </w:rPr>
              <w:t>својина</w:t>
            </w:r>
            <w:proofErr w:type="spellEnd"/>
          </w:p>
        </w:tc>
      </w:tr>
      <w:tr w:rsidR="006A17F6" w:rsidTr="008719D7">
        <w:trPr>
          <w:trHeight w:val="225"/>
        </w:trPr>
        <w:tc>
          <w:tcPr>
            <w:tcW w:w="850" w:type="dxa"/>
            <w:vMerge/>
            <w:tcBorders>
              <w:top w:val="nil"/>
              <w:left w:val="single" w:sz="4" w:space="0" w:color="auto"/>
              <w:bottom w:val="single" w:sz="4" w:space="0" w:color="000000"/>
              <w:right w:val="single" w:sz="4" w:space="0" w:color="auto"/>
            </w:tcBorders>
            <w:shd w:val="clear" w:color="auto" w:fill="auto"/>
            <w:vAlign w:val="center"/>
          </w:tcPr>
          <w:p w:rsidR="006A17F6" w:rsidRPr="009D33D5" w:rsidRDefault="006A17F6" w:rsidP="00A12071">
            <w:pPr>
              <w:rPr>
                <w:b/>
                <w:sz w:val="16"/>
                <w:szCs w:val="16"/>
              </w:rPr>
            </w:pPr>
          </w:p>
        </w:tc>
        <w:tc>
          <w:tcPr>
            <w:tcW w:w="2927" w:type="dxa"/>
            <w:tcBorders>
              <w:top w:val="nil"/>
              <w:left w:val="nil"/>
              <w:bottom w:val="single" w:sz="4" w:space="0" w:color="auto"/>
              <w:right w:val="single" w:sz="4" w:space="0" w:color="auto"/>
            </w:tcBorders>
            <w:shd w:val="clear" w:color="auto" w:fill="auto"/>
            <w:noWrap/>
            <w:vAlign w:val="center"/>
          </w:tcPr>
          <w:p w:rsidR="006A17F6" w:rsidRPr="00231016" w:rsidRDefault="006A17F6" w:rsidP="00A12071">
            <w:pPr>
              <w:rPr>
                <w:b/>
                <w:sz w:val="16"/>
                <w:szCs w:val="16"/>
                <w:lang w:val="ru-RU"/>
              </w:rPr>
            </w:pPr>
            <w:r w:rsidRPr="00231016">
              <w:rPr>
                <w:b/>
                <w:sz w:val="16"/>
                <w:szCs w:val="16"/>
                <w:lang w:val="ru-RU"/>
              </w:rPr>
              <w:t>Кућица колске ваге у Вршцу</w:t>
            </w:r>
          </w:p>
        </w:tc>
        <w:tc>
          <w:tcPr>
            <w:tcW w:w="845" w:type="dxa"/>
            <w:vMerge/>
            <w:tcBorders>
              <w:top w:val="nil"/>
              <w:left w:val="single" w:sz="4" w:space="0" w:color="auto"/>
              <w:bottom w:val="single" w:sz="4" w:space="0" w:color="000000"/>
              <w:right w:val="single" w:sz="4" w:space="0" w:color="auto"/>
            </w:tcBorders>
            <w:shd w:val="clear" w:color="auto" w:fill="auto"/>
            <w:vAlign w:val="center"/>
          </w:tcPr>
          <w:p w:rsidR="006A17F6" w:rsidRPr="00231016" w:rsidRDefault="006A17F6" w:rsidP="00A12071">
            <w:pPr>
              <w:rPr>
                <w:b/>
                <w:sz w:val="16"/>
                <w:szCs w:val="16"/>
                <w:lang w:val="ru-RU"/>
              </w:rPr>
            </w:pPr>
          </w:p>
        </w:tc>
        <w:tc>
          <w:tcPr>
            <w:tcW w:w="1151"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lang w:val="ru-RU"/>
              </w:rPr>
            </w:pPr>
          </w:p>
        </w:tc>
        <w:tc>
          <w:tcPr>
            <w:tcW w:w="747" w:type="dxa"/>
            <w:vMerge/>
            <w:tcBorders>
              <w:top w:val="nil"/>
              <w:left w:val="single" w:sz="4" w:space="0" w:color="auto"/>
              <w:bottom w:val="single" w:sz="4" w:space="0" w:color="000000"/>
              <w:right w:val="single" w:sz="4" w:space="0" w:color="auto"/>
            </w:tcBorders>
            <w:shd w:val="clear" w:color="auto" w:fill="auto"/>
            <w:vAlign w:val="center"/>
          </w:tcPr>
          <w:p w:rsidR="006A17F6" w:rsidRPr="007D495E" w:rsidRDefault="006A17F6" w:rsidP="00A12071">
            <w:pPr>
              <w:rPr>
                <w:b/>
                <w:sz w:val="16"/>
                <w:szCs w:val="16"/>
                <w:lang w:val="ru-RU"/>
              </w:rPr>
            </w:pPr>
          </w:p>
        </w:tc>
        <w:tc>
          <w:tcPr>
            <w:tcW w:w="85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center"/>
              <w:rPr>
                <w:b/>
                <w:sz w:val="16"/>
                <w:szCs w:val="16"/>
                <w:lang w:val="ru-RU"/>
              </w:rPr>
            </w:pPr>
          </w:p>
        </w:tc>
        <w:tc>
          <w:tcPr>
            <w:tcW w:w="850"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lang w:val="ru-RU"/>
              </w:rPr>
            </w:pPr>
            <w:r w:rsidRPr="007D495E">
              <w:rPr>
                <w:b/>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jc w:val="right"/>
              <w:rPr>
                <w:b/>
                <w:sz w:val="16"/>
                <w:szCs w:val="16"/>
              </w:rPr>
            </w:pPr>
            <w:r w:rsidRPr="007D495E">
              <w:rPr>
                <w:b/>
                <w:sz w:val="16"/>
                <w:szCs w:val="16"/>
              </w:rPr>
              <w:t>24,13</w:t>
            </w:r>
          </w:p>
        </w:tc>
        <w:tc>
          <w:tcPr>
            <w:tcW w:w="1225" w:type="dxa"/>
            <w:tcBorders>
              <w:top w:val="nil"/>
              <w:left w:val="nil"/>
              <w:bottom w:val="single" w:sz="4" w:space="0" w:color="auto"/>
              <w:right w:val="single" w:sz="4" w:space="0" w:color="auto"/>
            </w:tcBorders>
            <w:shd w:val="clear" w:color="auto" w:fill="auto"/>
            <w:noWrap/>
            <w:vAlign w:val="center"/>
          </w:tcPr>
          <w:p w:rsidR="006A17F6" w:rsidRPr="007D495E" w:rsidRDefault="006A17F6" w:rsidP="00A12071">
            <w:pPr>
              <w:rPr>
                <w:b/>
                <w:sz w:val="16"/>
                <w:szCs w:val="16"/>
              </w:rPr>
            </w:pPr>
            <w:proofErr w:type="spellStart"/>
            <w:r w:rsidRPr="007D495E">
              <w:rPr>
                <w:b/>
                <w:sz w:val="16"/>
                <w:szCs w:val="16"/>
              </w:rPr>
              <w:t>Ванкњижна</w:t>
            </w:r>
            <w:proofErr w:type="spellEnd"/>
            <w:r w:rsidRPr="007D495E">
              <w:rPr>
                <w:b/>
                <w:sz w:val="16"/>
                <w:szCs w:val="16"/>
              </w:rPr>
              <w:t xml:space="preserve"> </w:t>
            </w:r>
            <w:proofErr w:type="spellStart"/>
            <w:r w:rsidRPr="007D495E">
              <w:rPr>
                <w:b/>
                <w:sz w:val="16"/>
                <w:szCs w:val="16"/>
              </w:rPr>
              <w:t>својина</w:t>
            </w:r>
            <w:proofErr w:type="spellEnd"/>
          </w:p>
        </w:tc>
      </w:tr>
      <w:tr w:rsidR="006A17F6" w:rsidTr="008719D7">
        <w:trPr>
          <w:trHeight w:val="450"/>
        </w:trPr>
        <w:tc>
          <w:tcPr>
            <w:tcW w:w="850" w:type="dxa"/>
            <w:vMerge/>
            <w:tcBorders>
              <w:top w:val="nil"/>
              <w:left w:val="single" w:sz="4" w:space="0" w:color="auto"/>
              <w:bottom w:val="single" w:sz="4" w:space="0" w:color="000000"/>
              <w:right w:val="single" w:sz="4" w:space="0" w:color="auto"/>
            </w:tcBorders>
            <w:shd w:val="clear" w:color="auto" w:fill="auto"/>
            <w:vAlign w:val="center"/>
          </w:tcPr>
          <w:p w:rsidR="006A17F6" w:rsidRPr="009D33D5" w:rsidRDefault="006A17F6" w:rsidP="00A12071">
            <w:pPr>
              <w:rPr>
                <w:b/>
                <w:sz w:val="16"/>
                <w:szCs w:val="16"/>
              </w:rPr>
            </w:pPr>
          </w:p>
        </w:tc>
        <w:tc>
          <w:tcPr>
            <w:tcW w:w="2927" w:type="dxa"/>
            <w:tcBorders>
              <w:top w:val="nil"/>
              <w:left w:val="nil"/>
              <w:bottom w:val="single" w:sz="4" w:space="0" w:color="auto"/>
              <w:right w:val="single" w:sz="4" w:space="0" w:color="auto"/>
            </w:tcBorders>
            <w:shd w:val="clear" w:color="auto" w:fill="auto"/>
            <w:vAlign w:val="center"/>
          </w:tcPr>
          <w:p w:rsidR="006A17F6" w:rsidRPr="00231016" w:rsidRDefault="006A17F6" w:rsidP="00A12071">
            <w:pPr>
              <w:rPr>
                <w:b/>
                <w:sz w:val="16"/>
                <w:szCs w:val="16"/>
                <w:lang w:val="ru-RU"/>
              </w:rPr>
            </w:pPr>
            <w:r w:rsidRPr="00231016">
              <w:rPr>
                <w:b/>
                <w:sz w:val="16"/>
                <w:szCs w:val="16"/>
                <w:lang w:val="ru-RU"/>
              </w:rPr>
              <w:t>Грађевин</w:t>
            </w:r>
            <w:r w:rsidR="009835E0">
              <w:rPr>
                <w:b/>
                <w:sz w:val="16"/>
                <w:szCs w:val="16"/>
                <w:lang w:val="ru-RU"/>
              </w:rPr>
              <w:t xml:space="preserve">ска инфраструктура колске ваге </w:t>
            </w:r>
            <w:r w:rsidRPr="00231016">
              <w:rPr>
                <w:b/>
                <w:sz w:val="16"/>
                <w:szCs w:val="16"/>
                <w:lang w:val="ru-RU"/>
              </w:rPr>
              <w:t>у Вршцу-бетонска конструкција</w:t>
            </w:r>
          </w:p>
        </w:tc>
        <w:tc>
          <w:tcPr>
            <w:tcW w:w="845" w:type="dxa"/>
            <w:vMerge/>
            <w:tcBorders>
              <w:top w:val="nil"/>
              <w:left w:val="single" w:sz="4" w:space="0" w:color="auto"/>
              <w:bottom w:val="single" w:sz="4" w:space="0" w:color="000000"/>
              <w:right w:val="single" w:sz="4" w:space="0" w:color="auto"/>
            </w:tcBorders>
            <w:shd w:val="clear" w:color="auto" w:fill="auto"/>
            <w:vAlign w:val="center"/>
          </w:tcPr>
          <w:p w:rsidR="006A17F6" w:rsidRPr="00231016" w:rsidRDefault="006A17F6" w:rsidP="00A12071">
            <w:pPr>
              <w:rPr>
                <w:b/>
                <w:sz w:val="16"/>
                <w:szCs w:val="16"/>
                <w:lang w:val="ru-RU"/>
              </w:rPr>
            </w:pPr>
          </w:p>
        </w:tc>
        <w:tc>
          <w:tcPr>
            <w:tcW w:w="1151" w:type="dxa"/>
            <w:vMerge/>
            <w:tcBorders>
              <w:top w:val="nil"/>
              <w:left w:val="single" w:sz="4" w:space="0" w:color="auto"/>
              <w:bottom w:val="single" w:sz="4" w:space="0" w:color="000000"/>
              <w:right w:val="single" w:sz="4" w:space="0" w:color="auto"/>
            </w:tcBorders>
            <w:shd w:val="clear" w:color="auto" w:fill="auto"/>
            <w:vAlign w:val="center"/>
          </w:tcPr>
          <w:p w:rsidR="006A17F6" w:rsidRPr="00231016" w:rsidRDefault="006A17F6" w:rsidP="00A12071">
            <w:pPr>
              <w:rPr>
                <w:b/>
                <w:sz w:val="16"/>
                <w:szCs w:val="16"/>
                <w:lang w:val="ru-RU"/>
              </w:rPr>
            </w:pPr>
          </w:p>
        </w:tc>
        <w:tc>
          <w:tcPr>
            <w:tcW w:w="747" w:type="dxa"/>
            <w:vMerge/>
            <w:tcBorders>
              <w:top w:val="nil"/>
              <w:left w:val="single" w:sz="4" w:space="0" w:color="auto"/>
              <w:bottom w:val="single" w:sz="4" w:space="0" w:color="000000"/>
              <w:right w:val="single" w:sz="4" w:space="0" w:color="auto"/>
            </w:tcBorders>
            <w:shd w:val="clear" w:color="auto" w:fill="auto"/>
            <w:vAlign w:val="center"/>
          </w:tcPr>
          <w:p w:rsidR="006A17F6" w:rsidRPr="00231016" w:rsidRDefault="006A17F6" w:rsidP="00A12071">
            <w:pPr>
              <w:rPr>
                <w:b/>
                <w:sz w:val="16"/>
                <w:szCs w:val="16"/>
                <w:lang w:val="ru-RU"/>
              </w:rPr>
            </w:pPr>
          </w:p>
        </w:tc>
        <w:tc>
          <w:tcPr>
            <w:tcW w:w="852" w:type="dxa"/>
            <w:tcBorders>
              <w:top w:val="nil"/>
              <w:left w:val="nil"/>
              <w:bottom w:val="single" w:sz="4" w:space="0" w:color="auto"/>
              <w:right w:val="single" w:sz="4" w:space="0" w:color="auto"/>
            </w:tcBorders>
            <w:shd w:val="clear" w:color="auto" w:fill="auto"/>
            <w:noWrap/>
            <w:vAlign w:val="center"/>
          </w:tcPr>
          <w:p w:rsidR="006A17F6" w:rsidRPr="00231016" w:rsidRDefault="006A17F6" w:rsidP="00A12071">
            <w:pPr>
              <w:jc w:val="center"/>
              <w:rPr>
                <w:b/>
                <w:sz w:val="16"/>
                <w:szCs w:val="16"/>
                <w:lang w:val="ru-RU"/>
              </w:rPr>
            </w:pPr>
          </w:p>
        </w:tc>
        <w:tc>
          <w:tcPr>
            <w:tcW w:w="850" w:type="dxa"/>
            <w:tcBorders>
              <w:top w:val="nil"/>
              <w:left w:val="nil"/>
              <w:bottom w:val="single" w:sz="4" w:space="0" w:color="auto"/>
              <w:right w:val="single" w:sz="4" w:space="0" w:color="auto"/>
            </w:tcBorders>
            <w:shd w:val="clear" w:color="auto" w:fill="auto"/>
            <w:noWrap/>
            <w:vAlign w:val="center"/>
          </w:tcPr>
          <w:p w:rsidR="006A17F6" w:rsidRPr="00231016" w:rsidRDefault="006A17F6" w:rsidP="00A12071">
            <w:pPr>
              <w:jc w:val="right"/>
              <w:rPr>
                <w:b/>
                <w:sz w:val="16"/>
                <w:szCs w:val="16"/>
                <w:lang w:val="ru-RU"/>
              </w:rPr>
            </w:pPr>
            <w:r w:rsidRPr="009D33D5">
              <w:rPr>
                <w:b/>
                <w:sz w:val="16"/>
                <w:szCs w:val="16"/>
              </w:rPr>
              <w:t> </w:t>
            </w:r>
          </w:p>
        </w:tc>
        <w:tc>
          <w:tcPr>
            <w:tcW w:w="992"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jc w:val="right"/>
              <w:rPr>
                <w:b/>
                <w:sz w:val="16"/>
                <w:szCs w:val="16"/>
              </w:rPr>
            </w:pPr>
            <w:r w:rsidRPr="009D33D5">
              <w:rPr>
                <w:b/>
                <w:sz w:val="16"/>
                <w:szCs w:val="16"/>
              </w:rPr>
              <w:t>84,00</w:t>
            </w:r>
          </w:p>
        </w:tc>
        <w:tc>
          <w:tcPr>
            <w:tcW w:w="1225" w:type="dxa"/>
            <w:tcBorders>
              <w:top w:val="nil"/>
              <w:left w:val="nil"/>
              <w:bottom w:val="single" w:sz="4" w:space="0" w:color="auto"/>
              <w:right w:val="single" w:sz="4" w:space="0" w:color="auto"/>
            </w:tcBorders>
            <w:shd w:val="clear" w:color="auto" w:fill="auto"/>
            <w:noWrap/>
            <w:vAlign w:val="center"/>
          </w:tcPr>
          <w:p w:rsidR="006A17F6" w:rsidRPr="009D33D5" w:rsidRDefault="006A17F6" w:rsidP="00A12071">
            <w:pPr>
              <w:rPr>
                <w:b/>
                <w:sz w:val="16"/>
                <w:szCs w:val="16"/>
              </w:rPr>
            </w:pPr>
            <w:proofErr w:type="spellStart"/>
            <w:r w:rsidRPr="009D33D5">
              <w:rPr>
                <w:b/>
                <w:sz w:val="16"/>
                <w:szCs w:val="16"/>
              </w:rPr>
              <w:t>Ванкњижна</w:t>
            </w:r>
            <w:proofErr w:type="spellEnd"/>
            <w:r w:rsidRPr="009D33D5">
              <w:rPr>
                <w:b/>
                <w:sz w:val="16"/>
                <w:szCs w:val="16"/>
              </w:rPr>
              <w:t xml:space="preserve"> </w:t>
            </w:r>
            <w:proofErr w:type="spellStart"/>
            <w:r w:rsidRPr="009D33D5">
              <w:rPr>
                <w:b/>
                <w:sz w:val="16"/>
                <w:szCs w:val="16"/>
              </w:rPr>
              <w:t>својина</w:t>
            </w:r>
            <w:proofErr w:type="spellEnd"/>
          </w:p>
        </w:tc>
      </w:tr>
      <w:tr w:rsidR="006A17F6" w:rsidTr="008719D7">
        <w:trPr>
          <w:trHeight w:val="225"/>
        </w:trPr>
        <w:tc>
          <w:tcPr>
            <w:tcW w:w="850" w:type="dxa"/>
            <w:tcBorders>
              <w:top w:val="nil"/>
              <w:left w:val="nil"/>
              <w:bottom w:val="nil"/>
              <w:right w:val="nil"/>
            </w:tcBorders>
            <w:shd w:val="clear" w:color="auto" w:fill="auto"/>
            <w:noWrap/>
            <w:vAlign w:val="center"/>
          </w:tcPr>
          <w:p w:rsidR="006A17F6" w:rsidRPr="009D33D5" w:rsidRDefault="006A17F6" w:rsidP="00A12071">
            <w:pPr>
              <w:rPr>
                <w:b/>
                <w:bCs/>
                <w:sz w:val="16"/>
                <w:szCs w:val="16"/>
              </w:rPr>
            </w:pPr>
          </w:p>
        </w:tc>
        <w:tc>
          <w:tcPr>
            <w:tcW w:w="2927" w:type="dxa"/>
            <w:tcBorders>
              <w:top w:val="nil"/>
              <w:left w:val="nil"/>
              <w:bottom w:val="nil"/>
              <w:right w:val="nil"/>
            </w:tcBorders>
            <w:shd w:val="clear" w:color="auto" w:fill="auto"/>
            <w:noWrap/>
            <w:vAlign w:val="center"/>
          </w:tcPr>
          <w:p w:rsidR="006A17F6" w:rsidRPr="009D33D5" w:rsidRDefault="006A17F6" w:rsidP="00A12071">
            <w:pPr>
              <w:jc w:val="right"/>
              <w:rPr>
                <w:b/>
                <w:bCs/>
                <w:sz w:val="16"/>
                <w:szCs w:val="16"/>
              </w:rPr>
            </w:pPr>
            <w:r>
              <w:rPr>
                <w:b/>
                <w:bCs/>
                <w:sz w:val="16"/>
                <w:szCs w:val="16"/>
                <w:lang w:val="sr-Cyrl-CS"/>
              </w:rPr>
              <w:t xml:space="preserve">Укупно за </w:t>
            </w:r>
            <w:r w:rsidRPr="009D33D5">
              <w:rPr>
                <w:b/>
                <w:bCs/>
                <w:sz w:val="16"/>
                <w:szCs w:val="16"/>
              </w:rPr>
              <w:t xml:space="preserve">ЗЗ "ПОБЕДА" </w:t>
            </w:r>
            <w:proofErr w:type="spellStart"/>
            <w:r w:rsidRPr="009D33D5">
              <w:rPr>
                <w:b/>
                <w:bCs/>
                <w:sz w:val="16"/>
                <w:szCs w:val="16"/>
              </w:rPr>
              <w:t>Вршац</w:t>
            </w:r>
            <w:proofErr w:type="spellEnd"/>
            <w:r w:rsidRPr="009D33D5">
              <w:rPr>
                <w:b/>
                <w:bCs/>
                <w:sz w:val="16"/>
                <w:szCs w:val="16"/>
              </w:rPr>
              <w:t>:</w:t>
            </w:r>
          </w:p>
        </w:tc>
        <w:tc>
          <w:tcPr>
            <w:tcW w:w="845" w:type="dxa"/>
            <w:tcBorders>
              <w:top w:val="nil"/>
              <w:left w:val="nil"/>
              <w:bottom w:val="nil"/>
              <w:right w:val="nil"/>
            </w:tcBorders>
            <w:shd w:val="clear" w:color="auto" w:fill="auto"/>
            <w:noWrap/>
            <w:vAlign w:val="center"/>
          </w:tcPr>
          <w:p w:rsidR="006A17F6" w:rsidRPr="009D33D5" w:rsidRDefault="006A17F6" w:rsidP="00A12071">
            <w:pPr>
              <w:jc w:val="center"/>
              <w:rPr>
                <w:b/>
                <w:bCs/>
                <w:sz w:val="16"/>
                <w:szCs w:val="16"/>
              </w:rPr>
            </w:pPr>
          </w:p>
        </w:tc>
        <w:tc>
          <w:tcPr>
            <w:tcW w:w="1151" w:type="dxa"/>
            <w:tcBorders>
              <w:top w:val="nil"/>
              <w:left w:val="nil"/>
              <w:bottom w:val="nil"/>
              <w:right w:val="nil"/>
            </w:tcBorders>
            <w:shd w:val="clear" w:color="auto" w:fill="auto"/>
            <w:noWrap/>
            <w:vAlign w:val="center"/>
          </w:tcPr>
          <w:p w:rsidR="006A17F6" w:rsidRPr="009D33D5" w:rsidRDefault="006A17F6" w:rsidP="00A12071">
            <w:pPr>
              <w:jc w:val="center"/>
              <w:rPr>
                <w:b/>
                <w:bCs/>
                <w:sz w:val="16"/>
                <w:szCs w:val="16"/>
              </w:rPr>
            </w:pPr>
          </w:p>
        </w:tc>
        <w:tc>
          <w:tcPr>
            <w:tcW w:w="747" w:type="dxa"/>
            <w:tcBorders>
              <w:top w:val="nil"/>
              <w:left w:val="nil"/>
              <w:bottom w:val="nil"/>
              <w:right w:val="nil"/>
            </w:tcBorders>
            <w:shd w:val="clear" w:color="auto" w:fill="auto"/>
            <w:noWrap/>
            <w:vAlign w:val="center"/>
          </w:tcPr>
          <w:p w:rsidR="006A17F6" w:rsidRPr="009D33D5" w:rsidRDefault="006A17F6" w:rsidP="00A12071">
            <w:pPr>
              <w:jc w:val="center"/>
              <w:rPr>
                <w:b/>
                <w:bCs/>
                <w:sz w:val="16"/>
                <w:szCs w:val="16"/>
              </w:rPr>
            </w:pPr>
          </w:p>
        </w:tc>
        <w:tc>
          <w:tcPr>
            <w:tcW w:w="852" w:type="dxa"/>
            <w:tcBorders>
              <w:top w:val="nil"/>
              <w:left w:val="nil"/>
              <w:bottom w:val="nil"/>
              <w:right w:val="nil"/>
            </w:tcBorders>
            <w:shd w:val="clear" w:color="auto" w:fill="auto"/>
            <w:noWrap/>
            <w:vAlign w:val="center"/>
          </w:tcPr>
          <w:p w:rsidR="006A17F6" w:rsidRPr="009D33D5" w:rsidRDefault="006A17F6" w:rsidP="00A12071">
            <w:pPr>
              <w:rPr>
                <w:b/>
                <w:sz w:val="16"/>
                <w:szCs w:val="16"/>
              </w:rPr>
            </w:pPr>
          </w:p>
        </w:tc>
        <w:tc>
          <w:tcPr>
            <w:tcW w:w="850" w:type="dxa"/>
            <w:tcBorders>
              <w:top w:val="nil"/>
              <w:left w:val="nil"/>
              <w:bottom w:val="nil"/>
              <w:right w:val="nil"/>
            </w:tcBorders>
            <w:shd w:val="clear" w:color="auto" w:fill="auto"/>
            <w:noWrap/>
            <w:vAlign w:val="center"/>
          </w:tcPr>
          <w:p w:rsidR="006A17F6" w:rsidRPr="00A146BE" w:rsidRDefault="006A17F6" w:rsidP="00A12071">
            <w:pPr>
              <w:jc w:val="right"/>
              <w:rPr>
                <w:b/>
                <w:bCs/>
                <w:sz w:val="16"/>
                <w:szCs w:val="16"/>
                <w:lang w:val="sr-Cyrl-RS"/>
              </w:rPr>
            </w:pPr>
          </w:p>
        </w:tc>
        <w:tc>
          <w:tcPr>
            <w:tcW w:w="992" w:type="dxa"/>
            <w:tcBorders>
              <w:top w:val="nil"/>
              <w:left w:val="nil"/>
              <w:bottom w:val="nil"/>
              <w:right w:val="nil"/>
            </w:tcBorders>
            <w:shd w:val="clear" w:color="auto" w:fill="auto"/>
            <w:noWrap/>
            <w:vAlign w:val="center"/>
          </w:tcPr>
          <w:p w:rsidR="006A17F6" w:rsidRPr="007D495E" w:rsidRDefault="006A17F6" w:rsidP="00A12071">
            <w:pPr>
              <w:rPr>
                <w:b/>
                <w:bCs/>
                <w:sz w:val="16"/>
                <w:szCs w:val="16"/>
                <w:vertAlign w:val="superscript"/>
                <w:lang w:val="sr-Cyrl-CS"/>
              </w:rPr>
            </w:pPr>
            <w:r>
              <w:rPr>
                <w:b/>
                <w:bCs/>
                <w:sz w:val="16"/>
                <w:szCs w:val="16"/>
                <w:lang w:val="sr-Cyrl-CS"/>
              </w:rPr>
              <w:t xml:space="preserve">2.627,36 </w:t>
            </w:r>
          </w:p>
        </w:tc>
        <w:tc>
          <w:tcPr>
            <w:tcW w:w="1225" w:type="dxa"/>
            <w:tcBorders>
              <w:top w:val="nil"/>
              <w:left w:val="nil"/>
              <w:bottom w:val="nil"/>
              <w:right w:val="nil"/>
            </w:tcBorders>
            <w:shd w:val="clear" w:color="auto" w:fill="auto"/>
            <w:noWrap/>
            <w:vAlign w:val="center"/>
          </w:tcPr>
          <w:p w:rsidR="006A17F6" w:rsidRPr="009D33D5" w:rsidRDefault="006A17F6" w:rsidP="00A12071">
            <w:pPr>
              <w:rPr>
                <w:b/>
                <w:bCs/>
                <w:sz w:val="16"/>
                <w:szCs w:val="16"/>
              </w:rPr>
            </w:pPr>
          </w:p>
        </w:tc>
      </w:tr>
    </w:tbl>
    <w:p w:rsidR="006A17F6" w:rsidRPr="006554C2" w:rsidRDefault="006A17F6" w:rsidP="006A17F6">
      <w:pPr>
        <w:jc w:val="both"/>
        <w:rPr>
          <w:lang w:val="sr-Cyrl-CS"/>
        </w:rPr>
      </w:pPr>
    </w:p>
    <w:p w:rsidR="006A17F6" w:rsidRPr="00BD6BCF" w:rsidRDefault="006A17F6" w:rsidP="006A17F6">
      <w:pPr>
        <w:ind w:left="-1134"/>
        <w:jc w:val="both"/>
        <w:rPr>
          <w:b/>
          <w:u w:val="single"/>
          <w:lang w:val="sr-Cyrl-CS"/>
        </w:rPr>
      </w:pPr>
      <w:r>
        <w:rPr>
          <w:b/>
          <w:u w:val="single"/>
          <w:lang w:val="sr-Latn-RS"/>
        </w:rPr>
        <w:t>Почетна цена</w:t>
      </w:r>
      <w:r>
        <w:rPr>
          <w:b/>
          <w:u w:val="single"/>
          <w:lang w:val="sr-Cyrl-CS"/>
        </w:rPr>
        <w:t xml:space="preserve"> износи</w:t>
      </w:r>
      <w:r w:rsidRPr="005801FF">
        <w:rPr>
          <w:b/>
          <w:u w:val="single"/>
          <w:lang w:val="sr-Cyrl-CS"/>
        </w:rPr>
        <w:t xml:space="preserve">: </w:t>
      </w:r>
      <w:r>
        <w:rPr>
          <w:b/>
          <w:u w:val="single"/>
          <w:lang w:val="sr-Latn-RS"/>
        </w:rPr>
        <w:t>66.942.510,00</w:t>
      </w:r>
      <w:r>
        <w:rPr>
          <w:b/>
          <w:u w:val="single"/>
          <w:lang w:val="sr-Cyrl-CS"/>
        </w:rPr>
        <w:t xml:space="preserve"> </w:t>
      </w:r>
      <w:r w:rsidRPr="005801FF">
        <w:rPr>
          <w:b/>
          <w:u w:val="single"/>
          <w:lang w:val="sr-Cyrl-CS"/>
        </w:rPr>
        <w:t xml:space="preserve"> динар</w:t>
      </w:r>
      <w:r>
        <w:rPr>
          <w:b/>
          <w:u w:val="single"/>
          <w:lang w:val="sr-Cyrl-CS"/>
        </w:rPr>
        <w:t>а</w:t>
      </w:r>
      <w:r w:rsidRPr="00BD6BCF">
        <w:rPr>
          <w:b/>
          <w:lang w:val="sr-Cyrl-CS"/>
        </w:rPr>
        <w:tab/>
      </w:r>
      <w:r>
        <w:rPr>
          <w:b/>
          <w:lang w:val="sr-Cyrl-CS"/>
        </w:rPr>
        <w:t xml:space="preserve"> </w:t>
      </w:r>
      <w:r w:rsidRPr="005801FF">
        <w:rPr>
          <w:b/>
          <w:lang w:val="sr-Cyrl-CS"/>
        </w:rPr>
        <w:t xml:space="preserve">  </w:t>
      </w:r>
      <w:r w:rsidR="00377325">
        <w:rPr>
          <w:b/>
          <w:lang w:val="sr-Cyrl-CS"/>
        </w:rPr>
        <w:t xml:space="preserve">              </w:t>
      </w:r>
      <w:r w:rsidR="0059710B">
        <w:rPr>
          <w:b/>
          <w:lang w:val="sr-Cyrl-CS"/>
        </w:rPr>
        <w:t xml:space="preserve"> </w:t>
      </w:r>
      <w:r w:rsidRPr="005801FF">
        <w:rPr>
          <w:b/>
          <w:u w:val="single"/>
          <w:lang w:val="sr-Cyrl-CS"/>
        </w:rPr>
        <w:t>Депозит је: 2</w:t>
      </w:r>
      <w:r>
        <w:rPr>
          <w:b/>
          <w:u w:val="single"/>
          <w:lang w:val="sr-Latn-RS"/>
        </w:rPr>
        <w:t>6.777.004</w:t>
      </w:r>
      <w:r w:rsidR="00377325">
        <w:rPr>
          <w:b/>
          <w:u w:val="single"/>
          <w:lang w:val="sr-Latn-RS"/>
        </w:rPr>
        <w:t>,00</w:t>
      </w:r>
      <w:r w:rsidRPr="005801FF">
        <w:rPr>
          <w:b/>
          <w:u w:val="single"/>
          <w:lang w:val="sr-Cyrl-CS"/>
        </w:rPr>
        <w:t xml:space="preserve"> динара</w:t>
      </w:r>
    </w:p>
    <w:p w:rsidR="006A17F6" w:rsidRDefault="006A17F6" w:rsidP="006A17F6">
      <w:pPr>
        <w:jc w:val="both"/>
        <w:rPr>
          <w:lang w:val="sr-Latn-CS"/>
        </w:rPr>
      </w:pPr>
    </w:p>
    <w:p w:rsidR="006A17F6" w:rsidRPr="00A704C6" w:rsidRDefault="006A17F6" w:rsidP="006A17F6">
      <w:pPr>
        <w:ind w:hanging="709"/>
        <w:jc w:val="both"/>
        <w:rPr>
          <w:lang w:val="sr-Cyrl-CS"/>
        </w:rPr>
      </w:pPr>
      <w:r w:rsidRPr="00A704C6">
        <w:rPr>
          <w:lang w:val="sr-Cyrl-CS"/>
        </w:rPr>
        <w:t>Право на учешће</w:t>
      </w:r>
      <w:r w:rsidR="00377325" w:rsidRPr="00A704C6">
        <w:rPr>
          <w:lang w:val="sr-Latn-RS"/>
        </w:rPr>
        <w:t xml:space="preserve"> </w:t>
      </w:r>
      <w:r w:rsidR="00377325" w:rsidRPr="00A704C6">
        <w:rPr>
          <w:lang w:val="sr-Cyrl-RS"/>
        </w:rPr>
        <w:t>у поступку продаје</w:t>
      </w:r>
      <w:r w:rsidRPr="00A704C6">
        <w:rPr>
          <w:lang w:val="sr-Cyrl-CS"/>
        </w:rPr>
        <w:t xml:space="preserve"> имају сва правна и физичка лица</w:t>
      </w:r>
      <w:r w:rsidRPr="00A704C6">
        <w:rPr>
          <w:lang w:val="ru-RU"/>
        </w:rPr>
        <w:t xml:space="preserve"> </w:t>
      </w:r>
      <w:r w:rsidRPr="00A704C6">
        <w:rPr>
          <w:lang w:val="sr-Cyrl-CS"/>
        </w:rPr>
        <w:t>која:</w:t>
      </w:r>
    </w:p>
    <w:p w:rsidR="006A3893" w:rsidRPr="00A704C6" w:rsidRDefault="006A3893" w:rsidP="006A17F6">
      <w:pPr>
        <w:ind w:hanging="709"/>
        <w:jc w:val="both"/>
        <w:rPr>
          <w:lang w:val="sr-Cyrl-CS"/>
        </w:rPr>
      </w:pPr>
    </w:p>
    <w:p w:rsidR="006A17F6" w:rsidRPr="00A704C6" w:rsidRDefault="006A17F6" w:rsidP="006A17F6">
      <w:pPr>
        <w:numPr>
          <w:ilvl w:val="0"/>
          <w:numId w:val="4"/>
        </w:numPr>
        <w:ind w:left="-709" w:firstLine="709"/>
        <w:jc w:val="both"/>
        <w:rPr>
          <w:lang w:val="sr-Cyrl-CS"/>
        </w:rPr>
      </w:pPr>
      <w:r w:rsidRPr="00A704C6">
        <w:rPr>
          <w:lang w:val="sr-Cyrl-CS"/>
        </w:rPr>
        <w:t xml:space="preserve">након добијања профактуре, изврше уплату  ради откупа продајне документације у износу од </w:t>
      </w:r>
      <w:r w:rsidRPr="00A704C6">
        <w:rPr>
          <w:b/>
          <w:lang w:val="sr-Latn-RS"/>
        </w:rPr>
        <w:t>3</w:t>
      </w:r>
      <w:r w:rsidRPr="00A704C6">
        <w:rPr>
          <w:b/>
          <w:lang w:val="sr-Latn-CS"/>
        </w:rPr>
        <w:t>0.000</w:t>
      </w:r>
      <w:r w:rsidRPr="00A704C6">
        <w:rPr>
          <w:b/>
          <w:lang w:val="sr-Cyrl-CS"/>
        </w:rPr>
        <w:t>,00</w:t>
      </w:r>
      <w:r w:rsidRPr="00A704C6">
        <w:rPr>
          <w:lang w:val="sr-Cyrl-CS"/>
        </w:rPr>
        <w:t xml:space="preserve"> </w:t>
      </w:r>
      <w:r w:rsidRPr="00A704C6">
        <w:rPr>
          <w:b/>
          <w:lang w:val="sr-Cyrl-CS"/>
        </w:rPr>
        <w:t>динара</w:t>
      </w:r>
      <w:r w:rsidRPr="00A704C6">
        <w:rPr>
          <w:lang w:val="sr-Cyrl-CS"/>
        </w:rPr>
        <w:t xml:space="preserve">. Профактура се може преузети сваког радног дана у периоду од </w:t>
      </w:r>
      <w:r w:rsidRPr="00A704C6">
        <w:rPr>
          <w:lang w:val="sr-Latn-CS"/>
        </w:rPr>
        <w:t>08.00</w:t>
      </w:r>
      <w:r w:rsidRPr="00A704C6">
        <w:rPr>
          <w:lang w:val="sr-Cyrl-CS"/>
        </w:rPr>
        <w:t xml:space="preserve"> до </w:t>
      </w:r>
      <w:r w:rsidRPr="00A704C6">
        <w:rPr>
          <w:lang w:val="sr-Latn-CS"/>
        </w:rPr>
        <w:t>14,00</w:t>
      </w:r>
      <w:r w:rsidRPr="00A704C6">
        <w:rPr>
          <w:lang w:val="sr-Cyrl-CS"/>
        </w:rPr>
        <w:t xml:space="preserve"> часова у п</w:t>
      </w:r>
      <w:r w:rsidR="007216E9" w:rsidRPr="00A704C6">
        <w:rPr>
          <w:lang w:val="sr-Cyrl-CS"/>
        </w:rPr>
        <w:t>росторијама стечајног дужника</w:t>
      </w:r>
      <w:r w:rsidRPr="00A704C6">
        <w:rPr>
          <w:lang w:val="sr-Cyrl-CS"/>
        </w:rPr>
        <w:t>.</w:t>
      </w:r>
      <w:r w:rsidRPr="00A704C6">
        <w:rPr>
          <w:lang w:val="sr-Cyrl-RS"/>
        </w:rPr>
        <w:t xml:space="preserve"> Рок за от</w:t>
      </w:r>
      <w:r w:rsidR="006D17B8" w:rsidRPr="00A704C6">
        <w:rPr>
          <w:lang w:val="sr-Cyrl-RS"/>
        </w:rPr>
        <w:t xml:space="preserve">куп продајне документације је </w:t>
      </w:r>
      <w:r w:rsidR="00490DD3" w:rsidRPr="00A704C6">
        <w:rPr>
          <w:b/>
          <w:lang w:val="sr-Cyrl-RS"/>
        </w:rPr>
        <w:t>2</w:t>
      </w:r>
      <w:r w:rsidR="004E527F">
        <w:rPr>
          <w:b/>
          <w:lang w:val="sr-Cyrl-RS"/>
        </w:rPr>
        <w:t>7</w:t>
      </w:r>
      <w:r w:rsidR="003B70E1" w:rsidRPr="00A704C6">
        <w:rPr>
          <w:b/>
          <w:lang w:val="sr-Cyrl-RS"/>
        </w:rPr>
        <w:t>.11</w:t>
      </w:r>
      <w:r w:rsidRPr="00A704C6">
        <w:rPr>
          <w:b/>
          <w:lang w:val="sr-Cyrl-RS"/>
        </w:rPr>
        <w:t>.2017. године</w:t>
      </w:r>
      <w:r w:rsidRPr="00A704C6">
        <w:rPr>
          <w:lang w:val="sr-Cyrl-RS"/>
        </w:rPr>
        <w:t>.</w:t>
      </w:r>
    </w:p>
    <w:p w:rsidR="006A17F6" w:rsidRPr="00A704C6" w:rsidRDefault="006A17F6" w:rsidP="006A17F6">
      <w:pPr>
        <w:numPr>
          <w:ilvl w:val="0"/>
          <w:numId w:val="4"/>
        </w:numPr>
        <w:ind w:left="-709" w:firstLine="709"/>
        <w:jc w:val="both"/>
        <w:rPr>
          <w:lang w:val="sr-Cyrl-CS"/>
        </w:rPr>
      </w:pPr>
      <w:r w:rsidRPr="00A704C6">
        <w:rPr>
          <w:lang w:val="sr-Cyrl-CS"/>
        </w:rPr>
        <w:t xml:space="preserve">уплате </w:t>
      </w:r>
      <w:r w:rsidRPr="00A704C6">
        <w:rPr>
          <w:b/>
          <w:lang w:val="sr-Cyrl-CS"/>
        </w:rPr>
        <w:t>депозит</w:t>
      </w:r>
      <w:r w:rsidRPr="00A704C6">
        <w:rPr>
          <w:b/>
          <w:lang w:val="sr-Latn-RS"/>
        </w:rPr>
        <w:t xml:space="preserve"> </w:t>
      </w:r>
      <w:r w:rsidRPr="00A704C6">
        <w:rPr>
          <w:lang w:val="sr-Cyrl-RS"/>
        </w:rPr>
        <w:t>у означеном износу</w:t>
      </w:r>
      <w:r w:rsidRPr="00A704C6">
        <w:rPr>
          <w:lang w:val="sr-Cyrl-CS"/>
        </w:rPr>
        <w:t xml:space="preserve"> на текући рачун стечајног дужника број:</w:t>
      </w:r>
      <w:r w:rsidRPr="00A704C6">
        <w:rPr>
          <w:b/>
          <w:lang w:val="sr-Cyrl-CS"/>
        </w:rPr>
        <w:t xml:space="preserve"> </w:t>
      </w:r>
      <w:r w:rsidRPr="00A704C6">
        <w:rPr>
          <w:b/>
          <w:lang w:val="sr-Latn-CS"/>
        </w:rPr>
        <w:t>160-354217-60</w:t>
      </w:r>
      <w:r w:rsidRPr="00A704C6">
        <w:rPr>
          <w:b/>
          <w:lang w:val="sr-Cyrl-CS"/>
        </w:rPr>
        <w:t xml:space="preserve"> </w:t>
      </w:r>
      <w:r w:rsidRPr="00A704C6">
        <w:rPr>
          <w:b/>
          <w:color w:val="000000"/>
          <w:lang w:val="sr-Cyrl-CS"/>
        </w:rPr>
        <w:t>код «</w:t>
      </w:r>
      <w:r w:rsidRPr="00A704C6">
        <w:rPr>
          <w:b/>
          <w:color w:val="000000"/>
          <w:lang w:val="sr-Latn-CS"/>
        </w:rPr>
        <w:t xml:space="preserve"> БАНКА ИНТЕЗА</w:t>
      </w:r>
      <w:r w:rsidRPr="00A704C6">
        <w:rPr>
          <w:b/>
          <w:color w:val="000000"/>
          <w:lang w:val="sr-Cyrl-CS"/>
        </w:rPr>
        <w:t>» А.Д.</w:t>
      </w:r>
      <w:r w:rsidRPr="00A704C6">
        <w:rPr>
          <w:color w:val="000000"/>
          <w:lang w:val="sr-Cyrl-CS"/>
        </w:rPr>
        <w:t xml:space="preserve"> Београд</w:t>
      </w:r>
      <w:r w:rsidRPr="00A704C6">
        <w:rPr>
          <w:lang w:val="sr-Cyrl-CS"/>
        </w:rPr>
        <w:t xml:space="preserve"> или положе неопозиву првокласну банкарску гаранцију наплативу на први позив,</w:t>
      </w:r>
      <w:r w:rsidRPr="00A704C6">
        <w:rPr>
          <w:color w:val="FF0000"/>
          <w:lang w:val="sr-Cyrl-CS"/>
        </w:rPr>
        <w:t xml:space="preserve"> </w:t>
      </w:r>
      <w:r w:rsidRPr="00A704C6">
        <w:rPr>
          <w:lang w:val="sr-Cyrl-CS"/>
        </w:rPr>
        <w:t xml:space="preserve">најкасније </w:t>
      </w:r>
      <w:r w:rsidR="00377325" w:rsidRPr="00A704C6">
        <w:rPr>
          <w:b/>
          <w:lang w:val="sr-Cyrl-CS"/>
        </w:rPr>
        <w:t>5</w:t>
      </w:r>
      <w:r w:rsidRPr="00A704C6">
        <w:rPr>
          <w:b/>
          <w:lang w:val="sr-Cyrl-CS"/>
        </w:rPr>
        <w:t xml:space="preserve"> радних дана</w:t>
      </w:r>
      <w:r w:rsidRPr="00A704C6">
        <w:rPr>
          <w:lang w:val="sr-Cyrl-CS"/>
        </w:rPr>
        <w:t xml:space="preserve"> пре одржавања прода</w:t>
      </w:r>
      <w:r w:rsidR="00490DD3" w:rsidRPr="00A704C6">
        <w:rPr>
          <w:lang w:val="sr-Cyrl-CS"/>
        </w:rPr>
        <w:t>је (рок за уплату депозита је 2</w:t>
      </w:r>
      <w:r w:rsidR="004E527F">
        <w:rPr>
          <w:lang w:val="sr-Cyrl-CS"/>
        </w:rPr>
        <w:t>7</w:t>
      </w:r>
      <w:r w:rsidR="003B70E1" w:rsidRPr="00A704C6">
        <w:rPr>
          <w:lang w:val="sr-Cyrl-CS"/>
        </w:rPr>
        <w:t>.11</w:t>
      </w:r>
      <w:r w:rsidRPr="00A704C6">
        <w:rPr>
          <w:lang w:val="sr-Cyrl-CS"/>
        </w:rPr>
        <w:t>.201</w:t>
      </w:r>
      <w:r w:rsidRPr="00A704C6">
        <w:rPr>
          <w:lang w:val="sr-Latn-RS"/>
        </w:rPr>
        <w:t>7</w:t>
      </w:r>
      <w:r w:rsidRPr="00A704C6">
        <w:rPr>
          <w:lang w:val="sr-Cyrl-CS"/>
        </w:rPr>
        <w:t xml:space="preserve">.г.). У случају да се као депозит положи првокласна банкарска гаранција, оргинал исте се ради провере мора доставити </w:t>
      </w:r>
      <w:r w:rsidRPr="00A704C6">
        <w:rPr>
          <w:b/>
          <w:u w:val="single"/>
          <w:lang w:val="sr-Cyrl-CS"/>
        </w:rPr>
        <w:t>искључиво лично</w:t>
      </w:r>
      <w:r w:rsidRPr="00A704C6">
        <w:rPr>
          <w:lang w:val="sr-Cyrl-CS"/>
        </w:rPr>
        <w:t xml:space="preserve"> Служби финансија Агенције за лиценцирање стечајних управника, Теразије 23, VI спрат, соба број 610, Београд, најкасније </w:t>
      </w:r>
      <w:r w:rsidR="00490DD3" w:rsidRPr="00A704C6">
        <w:rPr>
          <w:b/>
          <w:lang w:val="sr-Cyrl-RS"/>
        </w:rPr>
        <w:t>2</w:t>
      </w:r>
      <w:r w:rsidR="004E527F">
        <w:rPr>
          <w:b/>
          <w:lang w:val="sr-Cyrl-RS"/>
        </w:rPr>
        <w:t>7</w:t>
      </w:r>
      <w:r w:rsidR="003B70E1" w:rsidRPr="00A704C6">
        <w:rPr>
          <w:b/>
          <w:lang w:val="sr-Cyrl-RS"/>
        </w:rPr>
        <w:t>.11</w:t>
      </w:r>
      <w:r w:rsidRPr="00A704C6">
        <w:rPr>
          <w:b/>
          <w:lang w:val="sr-Cyrl-RS"/>
        </w:rPr>
        <w:t>.2017</w:t>
      </w:r>
      <w:r w:rsidRPr="00A704C6">
        <w:rPr>
          <w:b/>
          <w:lang w:val="sr-Cyrl-CS"/>
        </w:rPr>
        <w:t>.године до 15:00 часова</w:t>
      </w:r>
      <w:r w:rsidR="00377325" w:rsidRPr="00A704C6">
        <w:rPr>
          <w:lang w:val="sr-Cyrl-CS"/>
        </w:rPr>
        <w:t xml:space="preserve"> по Београдском времену (GМТ +1</w:t>
      </w:r>
      <w:r w:rsidRPr="00A704C6">
        <w:rPr>
          <w:lang w:val="sr-Cyrl-CS"/>
        </w:rPr>
        <w:t xml:space="preserve">). У обзир ће се узети само банкарске гаранције које пристигну на назначену адресу у назначено време. </w:t>
      </w:r>
      <w:r w:rsidR="003B70E1" w:rsidRPr="00A704C6">
        <w:rPr>
          <w:lang w:val="sr-Cyrl-CS"/>
        </w:rPr>
        <w:t xml:space="preserve">Банкарска гаранција мора имати рок важења до </w:t>
      </w:r>
      <w:r w:rsidR="002A09AC" w:rsidRPr="00A704C6">
        <w:rPr>
          <w:b/>
          <w:lang w:val="sr-Cyrl-CS"/>
        </w:rPr>
        <w:t>28</w:t>
      </w:r>
      <w:r w:rsidR="005C1278" w:rsidRPr="00A704C6">
        <w:rPr>
          <w:b/>
          <w:lang w:val="sr-Cyrl-CS"/>
        </w:rPr>
        <w:t>.02</w:t>
      </w:r>
      <w:r w:rsidR="004874F1" w:rsidRPr="00A704C6">
        <w:rPr>
          <w:b/>
          <w:lang w:val="sr-Cyrl-CS"/>
        </w:rPr>
        <w:t>.2018</w:t>
      </w:r>
      <w:r w:rsidR="003B70E1" w:rsidRPr="00A704C6">
        <w:rPr>
          <w:b/>
          <w:lang w:val="sr-Cyrl-CS"/>
        </w:rPr>
        <w:t>. године</w:t>
      </w:r>
      <w:r w:rsidR="00D25FAC">
        <w:rPr>
          <w:b/>
          <w:lang w:val="sr-Latn-RS"/>
        </w:rPr>
        <w:t>.</w:t>
      </w:r>
    </w:p>
    <w:p w:rsidR="006A17F6" w:rsidRPr="00A704C6" w:rsidRDefault="006A17F6" w:rsidP="006A17F6">
      <w:pPr>
        <w:numPr>
          <w:ilvl w:val="0"/>
          <w:numId w:val="4"/>
        </w:numPr>
        <w:ind w:left="-709" w:firstLine="709"/>
        <w:jc w:val="both"/>
        <w:rPr>
          <w:lang w:val="sr-Cyrl-CS"/>
        </w:rPr>
      </w:pPr>
      <w:r w:rsidRPr="00A704C6">
        <w:rPr>
          <w:lang w:val="sr-Cyrl-CS"/>
        </w:rPr>
        <w:t>потпишу изјаву о губитку права на враћање депозита. Изјава чини саставни део продајне документације.</w:t>
      </w:r>
    </w:p>
    <w:p w:rsidR="0059710B" w:rsidRPr="00A704C6" w:rsidRDefault="006A17F6" w:rsidP="008F3CEE">
      <w:pPr>
        <w:numPr>
          <w:ilvl w:val="0"/>
          <w:numId w:val="4"/>
        </w:numPr>
        <w:ind w:left="-709" w:firstLine="709"/>
        <w:jc w:val="both"/>
        <w:rPr>
          <w:lang w:val="sr-Cyrl-CS"/>
        </w:rPr>
      </w:pPr>
      <w:r w:rsidRPr="00A704C6">
        <w:rPr>
          <w:lang w:val="sr-Cyrl-CS"/>
        </w:rPr>
        <w:t>потпишу уговор о чувању поверљивих података приликом преузимања продајне документације</w:t>
      </w:r>
      <w:r w:rsidR="006A3893" w:rsidRPr="00A704C6">
        <w:rPr>
          <w:lang w:val="sr-Cyrl-CS"/>
        </w:rPr>
        <w:t xml:space="preserve">. </w:t>
      </w:r>
    </w:p>
    <w:p w:rsidR="0059710B" w:rsidRPr="00A704C6" w:rsidRDefault="0059710B" w:rsidP="00E10E3E">
      <w:pPr>
        <w:ind w:left="-709"/>
        <w:jc w:val="both"/>
        <w:rPr>
          <w:lang w:val="sr-Cyrl-CS"/>
        </w:rPr>
      </w:pPr>
    </w:p>
    <w:p w:rsidR="0059710B" w:rsidRPr="008719D7" w:rsidRDefault="001A6696" w:rsidP="00A704C6">
      <w:pPr>
        <w:ind w:left="-709"/>
        <w:jc w:val="both"/>
        <w:rPr>
          <w:lang w:val="sr-Latn-RS"/>
        </w:rPr>
      </w:pPr>
      <w:r w:rsidRPr="00A704C6">
        <w:rPr>
          <w:lang w:val="sr-Cyrl-RS"/>
        </w:rPr>
        <w:t>Стечајни дужник</w:t>
      </w:r>
      <w:r w:rsidR="00947C3F" w:rsidRPr="00A704C6">
        <w:rPr>
          <w:lang w:val="sr-Cyrl-RS"/>
        </w:rPr>
        <w:t xml:space="preserve"> као правно лице</w:t>
      </w:r>
      <w:r w:rsidR="0059710B" w:rsidRPr="00A704C6">
        <w:rPr>
          <w:lang w:val="sr-Cyrl-CS"/>
        </w:rPr>
        <w:t xml:space="preserve"> се купује у виђеном стању</w:t>
      </w:r>
      <w:r w:rsidR="00040CE8" w:rsidRPr="00A704C6">
        <w:rPr>
          <w:lang w:val="sr-Cyrl-CS"/>
        </w:rPr>
        <w:t>,</w:t>
      </w:r>
      <w:r w:rsidR="0059710B" w:rsidRPr="00A704C6">
        <w:rPr>
          <w:lang w:val="sr-Cyrl-CS"/>
        </w:rPr>
        <w:t xml:space="preserve"> а његова имовина може се разгледати након откупа продајне документације</w:t>
      </w:r>
      <w:r w:rsidR="0059710B" w:rsidRPr="00A704C6">
        <w:rPr>
          <w:lang w:val="sr-Cyrl-BA"/>
        </w:rPr>
        <w:t>,</w:t>
      </w:r>
      <w:r w:rsidR="0059710B" w:rsidRPr="00A704C6">
        <w:rPr>
          <w:lang w:val="sr-Cyrl-CS"/>
        </w:rPr>
        <w:t xml:space="preserve"> </w:t>
      </w:r>
      <w:r w:rsidR="0059710B" w:rsidRPr="00A704C6">
        <w:rPr>
          <w:lang w:val="ru-RU"/>
        </w:rPr>
        <w:t xml:space="preserve">сваким радним даном од 10 до 14 часова, </w:t>
      </w:r>
      <w:r w:rsidR="0059710B" w:rsidRPr="00A704C6">
        <w:rPr>
          <w:lang w:val="sr-Cyrl-CS"/>
        </w:rPr>
        <w:t xml:space="preserve">најкасније </w:t>
      </w:r>
      <w:r w:rsidR="0059710B" w:rsidRPr="00A704C6">
        <w:rPr>
          <w:lang w:val="sr-Latn-CS"/>
        </w:rPr>
        <w:t>7</w:t>
      </w:r>
      <w:r w:rsidR="0059710B" w:rsidRPr="00A704C6">
        <w:rPr>
          <w:lang w:val="sr-Cyrl-CS"/>
        </w:rPr>
        <w:t xml:space="preserve"> дана пре заказане продаје </w:t>
      </w:r>
      <w:r w:rsidR="0059710B" w:rsidRPr="00A704C6">
        <w:rPr>
          <w:lang w:val="sr-Cyrl-BA"/>
        </w:rPr>
        <w:t>(</w:t>
      </w:r>
      <w:r w:rsidR="0059710B" w:rsidRPr="00A704C6">
        <w:rPr>
          <w:lang w:val="ru-RU"/>
        </w:rPr>
        <w:t>уз претходну најаву поверенику стечајног управника на телефон 063-744-5323)</w:t>
      </w:r>
      <w:r w:rsidR="008719D7">
        <w:rPr>
          <w:lang w:val="sr-Latn-RS"/>
        </w:rPr>
        <w:t>.</w:t>
      </w:r>
    </w:p>
    <w:p w:rsidR="00793D83" w:rsidRDefault="00793D83" w:rsidP="0059710B">
      <w:pPr>
        <w:ind w:left="-709"/>
        <w:jc w:val="both"/>
        <w:rPr>
          <w:sz w:val="22"/>
          <w:szCs w:val="22"/>
          <w:lang w:val="sr-Cyrl-CS"/>
        </w:rPr>
      </w:pPr>
    </w:p>
    <w:p w:rsidR="00793D83" w:rsidRDefault="00793D83" w:rsidP="00793D83">
      <w:pPr>
        <w:jc w:val="both"/>
        <w:rPr>
          <w:rFonts w:ascii="Arial" w:hAnsi="Arial" w:cs="Arial"/>
          <w:sz w:val="20"/>
          <w:szCs w:val="20"/>
          <w:lang w:val="sr-Cyrl-CS"/>
        </w:rPr>
      </w:pPr>
    </w:p>
    <w:p w:rsidR="00793D83" w:rsidRPr="00734C7C" w:rsidRDefault="00793D83" w:rsidP="00793D83">
      <w:pPr>
        <w:ind w:left="-709"/>
        <w:jc w:val="both"/>
        <w:rPr>
          <w:lang w:val="sr-Cyrl-BA"/>
        </w:rPr>
      </w:pPr>
      <w:r w:rsidRPr="00734C7C">
        <w:rPr>
          <w:lang w:val="sr-Cyrl-CS"/>
        </w:rPr>
        <w:t xml:space="preserve">Након уплате депозита а најкасније до </w:t>
      </w:r>
      <w:r w:rsidR="00490DD3">
        <w:rPr>
          <w:b/>
          <w:lang w:val="sr-Latn-CS"/>
        </w:rPr>
        <w:t>2</w:t>
      </w:r>
      <w:r w:rsidR="004E527F">
        <w:rPr>
          <w:b/>
          <w:lang w:val="sr-Latn-CS"/>
        </w:rPr>
        <w:t>7</w:t>
      </w:r>
      <w:r w:rsidRPr="00734C7C">
        <w:rPr>
          <w:b/>
          <w:lang w:val="sr-Cyrl-CS"/>
        </w:rPr>
        <w:t>.11.</w:t>
      </w:r>
      <w:r w:rsidRPr="00734C7C">
        <w:rPr>
          <w:b/>
          <w:lang w:val="sr-Latn-CS"/>
        </w:rPr>
        <w:t>2</w:t>
      </w:r>
      <w:r w:rsidRPr="00734C7C">
        <w:rPr>
          <w:b/>
          <w:lang w:val="sr-Cyrl-CS"/>
        </w:rPr>
        <w:t>0</w:t>
      </w:r>
      <w:r w:rsidRPr="00734C7C">
        <w:rPr>
          <w:b/>
          <w:lang w:val="sr-Latn-CS"/>
        </w:rPr>
        <w:t>1</w:t>
      </w:r>
      <w:r w:rsidRPr="00734C7C">
        <w:rPr>
          <w:b/>
          <w:lang w:val="sr-Cyrl-CS"/>
        </w:rPr>
        <w:t>7.год</w:t>
      </w:r>
      <w:r w:rsidR="00D25FAC">
        <w:rPr>
          <w:b/>
          <w:lang w:val="sr-Cyrl-RS"/>
        </w:rPr>
        <w:t>ине</w:t>
      </w:r>
      <w:r w:rsidRPr="00734C7C">
        <w:rPr>
          <w:lang w:val="sr-Cyrl-CS"/>
        </w:rPr>
        <w:t>, потенцијални купци, ради правовремене евиденције, морају предати пове</w:t>
      </w:r>
      <w:r w:rsidR="00166F8A">
        <w:rPr>
          <w:lang w:val="sr-Cyrl-CS"/>
        </w:rPr>
        <w:t xml:space="preserve">ренику Агенције за </w:t>
      </w:r>
      <w:r w:rsidR="00166F8A">
        <w:rPr>
          <w:lang w:val="sr-Cyrl-RS"/>
        </w:rPr>
        <w:t>лиценцирање стечајних управника</w:t>
      </w:r>
      <w:r w:rsidRPr="00734C7C">
        <w:rPr>
          <w:lang w:val="sr-Cyrl-CS"/>
        </w:rPr>
        <w:t>:</w:t>
      </w:r>
      <w:r w:rsidRPr="00734C7C">
        <w:rPr>
          <w:lang w:val="sr-Cyrl-BA"/>
        </w:rPr>
        <w:t xml:space="preserve"> попуњен </w:t>
      </w:r>
      <w:r w:rsidRPr="00734C7C">
        <w:rPr>
          <w:lang w:val="sr-Cyrl-CS"/>
        </w:rPr>
        <w:t>образац пријаве за учешће</w:t>
      </w:r>
      <w:r w:rsidRPr="00734C7C">
        <w:rPr>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734C7C">
        <w:rPr>
          <w:lang w:val="sr-Cyrl-CS"/>
        </w:rPr>
        <w:t>извод из регистра привредних субјеката и ОП образац (ако се као потенцијални купац пријављује правно лице)</w:t>
      </w:r>
      <w:r w:rsidRPr="00734C7C">
        <w:rPr>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793D83" w:rsidRPr="00734C7C" w:rsidRDefault="00793D83" w:rsidP="00793D83">
      <w:pPr>
        <w:ind w:left="-709"/>
        <w:jc w:val="both"/>
        <w:rPr>
          <w:lang w:val="sr-Cyrl-BA"/>
        </w:rPr>
      </w:pPr>
    </w:p>
    <w:p w:rsidR="00793D83" w:rsidRPr="008719D7" w:rsidRDefault="00793D83" w:rsidP="00793D83">
      <w:pPr>
        <w:ind w:left="-709"/>
        <w:jc w:val="both"/>
        <w:rPr>
          <w:lang w:val="sr-Latn-RS"/>
        </w:rPr>
      </w:pPr>
      <w:r w:rsidRPr="009835E0">
        <w:rPr>
          <w:b/>
          <w:lang w:val="sr-Cyrl-CS"/>
        </w:rPr>
        <w:t>Јавно надметање</w:t>
      </w:r>
      <w:r w:rsidRPr="009835E0">
        <w:rPr>
          <w:lang w:val="sr-Cyrl-CS"/>
        </w:rPr>
        <w:t xml:space="preserve"> одржаће се дана </w:t>
      </w:r>
      <w:r w:rsidR="004E527F">
        <w:rPr>
          <w:b/>
          <w:lang w:val="sr-Cyrl-CS"/>
        </w:rPr>
        <w:t>04.12</w:t>
      </w:r>
      <w:r w:rsidRPr="009835E0">
        <w:rPr>
          <w:b/>
          <w:lang w:val="sr-Cyrl-CS"/>
        </w:rPr>
        <w:t>.201</w:t>
      </w:r>
      <w:r w:rsidRPr="009835E0">
        <w:rPr>
          <w:b/>
          <w:lang w:val="sr-Latn-RS"/>
        </w:rPr>
        <w:t>7</w:t>
      </w:r>
      <w:r w:rsidRPr="009835E0">
        <w:rPr>
          <w:b/>
          <w:lang w:val="sr-Cyrl-CS"/>
        </w:rPr>
        <w:t>. године  у 11 часова</w:t>
      </w:r>
      <w:r w:rsidRPr="009835E0">
        <w:rPr>
          <w:lang w:val="sr-Cyrl-CS"/>
        </w:rPr>
        <w:t xml:space="preserve"> на следећој адреси: улица Теразије број 23, Београд, у просторијама Агенције за </w:t>
      </w:r>
      <w:r w:rsidRPr="009835E0">
        <w:rPr>
          <w:lang w:val="sr-Latn-CS"/>
        </w:rPr>
        <w:t xml:space="preserve">лиценцирање стечајних управника </w:t>
      </w:r>
      <w:r w:rsidRPr="009835E0">
        <w:rPr>
          <w:lang w:val="sr-Cyrl-CS"/>
        </w:rPr>
        <w:t xml:space="preserve">Републике Србије, сала 301, </w:t>
      </w:r>
      <w:r w:rsidRPr="009835E0">
        <w:rPr>
          <w:lang w:val="sr-Latn-RS"/>
        </w:rPr>
        <w:t xml:space="preserve">III </w:t>
      </w:r>
      <w:r w:rsidRPr="009835E0">
        <w:rPr>
          <w:lang w:val="sr-Cyrl-RS"/>
        </w:rPr>
        <w:t>спрат</w:t>
      </w:r>
      <w:r w:rsidR="008719D7">
        <w:rPr>
          <w:lang w:val="sr-Latn-RS"/>
        </w:rPr>
        <w:t>.</w:t>
      </w:r>
    </w:p>
    <w:p w:rsidR="00793D83" w:rsidRPr="009835E0" w:rsidRDefault="00793D83" w:rsidP="00793D83">
      <w:pPr>
        <w:ind w:left="-709"/>
        <w:jc w:val="both"/>
        <w:rPr>
          <w:lang w:val="sr-Cyrl-RS"/>
        </w:rPr>
      </w:pPr>
    </w:p>
    <w:p w:rsidR="00793D83" w:rsidRPr="00A704C6" w:rsidRDefault="00793D83" w:rsidP="00793D83">
      <w:pPr>
        <w:ind w:left="-709"/>
        <w:jc w:val="both"/>
        <w:rPr>
          <w:b/>
          <w:lang w:val="sr-Cyrl-CS"/>
        </w:rPr>
      </w:pPr>
      <w:r w:rsidRPr="00A704C6">
        <w:rPr>
          <w:b/>
          <w:lang w:val="sr-Cyrl-CS"/>
        </w:rPr>
        <w:t>Регистрација учесника</w:t>
      </w:r>
      <w:r w:rsidRPr="00A704C6">
        <w:rPr>
          <w:lang w:val="sr-Cyrl-CS"/>
        </w:rPr>
        <w:t xml:space="preserve"> почиње </w:t>
      </w:r>
      <w:r w:rsidRPr="00A704C6">
        <w:rPr>
          <w:b/>
          <w:lang w:val="sr-Cyrl-CS"/>
        </w:rPr>
        <w:t>два сата</w:t>
      </w:r>
      <w:r w:rsidRPr="00A704C6">
        <w:rPr>
          <w:lang w:val="sr-Cyrl-CS"/>
        </w:rPr>
        <w:t xml:space="preserve"> пре почетка јавног надметања</w:t>
      </w:r>
      <w:r w:rsidR="00A704C6" w:rsidRPr="00A704C6">
        <w:rPr>
          <w:lang w:val="sr-Latn-RS"/>
        </w:rPr>
        <w:t>,</w:t>
      </w:r>
      <w:r w:rsidRPr="00A704C6">
        <w:rPr>
          <w:lang w:val="sr-Cyrl-CS"/>
        </w:rPr>
        <w:t xml:space="preserve"> а завршава се </w:t>
      </w:r>
      <w:r w:rsidRPr="00A704C6">
        <w:rPr>
          <w:b/>
          <w:lang w:val="sr-Cyrl-CS"/>
        </w:rPr>
        <w:t>10 минута</w:t>
      </w:r>
      <w:r w:rsidRPr="00A704C6">
        <w:rPr>
          <w:lang w:val="sr-Cyrl-CS"/>
        </w:rPr>
        <w:t xml:space="preserve"> пре почетка јавног надметања, односно у периоду од </w:t>
      </w:r>
      <w:r w:rsidRPr="00A704C6">
        <w:rPr>
          <w:b/>
          <w:lang w:val="sr-Cyrl-CS"/>
        </w:rPr>
        <w:t>09:00  до 10:50 часова</w:t>
      </w:r>
      <w:r w:rsidRPr="00A704C6">
        <w:rPr>
          <w:lang w:val="sr-Cyrl-CS"/>
        </w:rPr>
        <w:t>, на истој адреси</w:t>
      </w:r>
      <w:r w:rsidRPr="00A704C6">
        <w:rPr>
          <w:b/>
          <w:lang w:val="sr-Cyrl-CS"/>
        </w:rPr>
        <w:t>.</w:t>
      </w:r>
    </w:p>
    <w:p w:rsidR="00793D83" w:rsidRDefault="00793D83" w:rsidP="00793D83">
      <w:pPr>
        <w:ind w:left="-709"/>
        <w:jc w:val="both"/>
        <w:rPr>
          <w:b/>
          <w:sz w:val="22"/>
          <w:szCs w:val="22"/>
          <w:lang w:val="sr-Cyrl-CS"/>
        </w:rPr>
      </w:pPr>
    </w:p>
    <w:p w:rsidR="00793D83" w:rsidRPr="00793D83" w:rsidRDefault="00793D83" w:rsidP="00793D83">
      <w:pPr>
        <w:ind w:left="-709"/>
        <w:jc w:val="both"/>
        <w:rPr>
          <w:b/>
          <w:lang w:val="sr-Cyrl-CS"/>
        </w:rPr>
      </w:pPr>
      <w:r w:rsidRPr="00793D83">
        <w:rPr>
          <w:lang w:val="sr-Cyrl-CS"/>
        </w:rPr>
        <w:t>Стечајни управник спроводи јавно надметање тако што:</w:t>
      </w:r>
    </w:p>
    <w:p w:rsidR="00793D83" w:rsidRPr="00793D83" w:rsidRDefault="00793D83" w:rsidP="00793D83">
      <w:pPr>
        <w:numPr>
          <w:ilvl w:val="0"/>
          <w:numId w:val="7"/>
        </w:numPr>
        <w:ind w:left="0"/>
        <w:jc w:val="both"/>
        <w:rPr>
          <w:lang w:val="sr-Cyrl-CS"/>
        </w:rPr>
      </w:pPr>
      <w:r w:rsidRPr="00793D83">
        <w:rPr>
          <w:lang w:val="sr-Cyrl-CS"/>
        </w:rPr>
        <w:t>региструје лица која имају право учешћа на јавном надметању (имају овлашћења или су лично присутна);</w:t>
      </w:r>
    </w:p>
    <w:p w:rsidR="00793D83" w:rsidRPr="00793D83" w:rsidRDefault="00793D83" w:rsidP="00793D83">
      <w:pPr>
        <w:numPr>
          <w:ilvl w:val="0"/>
          <w:numId w:val="7"/>
        </w:numPr>
        <w:ind w:left="0"/>
        <w:jc w:val="both"/>
        <w:rPr>
          <w:lang w:val="sr-Cyrl-CS"/>
        </w:rPr>
      </w:pPr>
      <w:r w:rsidRPr="00793D83">
        <w:rPr>
          <w:lang w:val="sr-Cyrl-CS"/>
        </w:rPr>
        <w:t>отвара јавно надметање читајући правила надметања;</w:t>
      </w:r>
    </w:p>
    <w:p w:rsidR="00793D83" w:rsidRPr="00793D83" w:rsidRDefault="00793D83" w:rsidP="00793D83">
      <w:pPr>
        <w:numPr>
          <w:ilvl w:val="0"/>
          <w:numId w:val="7"/>
        </w:numPr>
        <w:ind w:left="0"/>
        <w:jc w:val="both"/>
        <w:rPr>
          <w:lang w:val="sr-Cyrl-CS"/>
        </w:rPr>
      </w:pPr>
      <w:r w:rsidRPr="00793D83">
        <w:rPr>
          <w:lang w:val="sr-Cyrl-CS"/>
        </w:rPr>
        <w:t>позива учеснике да прихвате понуђену цену према унапред утврђеним корацима увећања;</w:t>
      </w:r>
    </w:p>
    <w:p w:rsidR="00793D83" w:rsidRPr="00793D83" w:rsidRDefault="00793D83" w:rsidP="00793D83">
      <w:pPr>
        <w:numPr>
          <w:ilvl w:val="0"/>
          <w:numId w:val="7"/>
        </w:numPr>
        <w:ind w:left="0"/>
        <w:jc w:val="both"/>
        <w:rPr>
          <w:lang w:val="sr-Cyrl-CS"/>
        </w:rPr>
      </w:pPr>
      <w:r w:rsidRPr="00793D83">
        <w:rPr>
          <w:lang w:val="sr-Cyrl-CS"/>
        </w:rPr>
        <w:t>одржава ред на јавном надметању;</w:t>
      </w:r>
    </w:p>
    <w:p w:rsidR="00793D83" w:rsidRPr="00793D83" w:rsidRDefault="00793D83" w:rsidP="00793D83">
      <w:pPr>
        <w:numPr>
          <w:ilvl w:val="0"/>
          <w:numId w:val="7"/>
        </w:numPr>
        <w:ind w:left="0"/>
        <w:jc w:val="both"/>
        <w:rPr>
          <w:lang w:val="sr-Cyrl-CS"/>
        </w:rPr>
      </w:pPr>
      <w:r w:rsidRPr="00793D83">
        <w:rPr>
          <w:lang w:val="sr-Cyrl-CS"/>
        </w:rPr>
        <w:t xml:space="preserve">проглашава за купца учесника који је прихватио највишу понуђену цену </w:t>
      </w:r>
    </w:p>
    <w:p w:rsidR="00793D83" w:rsidRPr="00793D83" w:rsidRDefault="00793D83" w:rsidP="00793D83">
      <w:pPr>
        <w:numPr>
          <w:ilvl w:val="0"/>
          <w:numId w:val="7"/>
        </w:numPr>
        <w:ind w:left="0"/>
        <w:jc w:val="both"/>
        <w:rPr>
          <w:lang w:val="sr-Cyrl-CS"/>
        </w:rPr>
      </w:pPr>
      <w:r w:rsidRPr="00793D83">
        <w:rPr>
          <w:lang w:val="sr-Cyrl-CS"/>
        </w:rPr>
        <w:t>потписује записник.</w:t>
      </w:r>
    </w:p>
    <w:p w:rsidR="00793D83" w:rsidRPr="00793D83" w:rsidRDefault="00793D83" w:rsidP="00793D83">
      <w:pPr>
        <w:pStyle w:val="ListParagraph"/>
        <w:ind w:left="-993"/>
        <w:jc w:val="both"/>
        <w:rPr>
          <w:lang w:val="sr-Cyrl-CS"/>
        </w:rPr>
      </w:pPr>
    </w:p>
    <w:p w:rsidR="00793D83" w:rsidRPr="00A704C6" w:rsidRDefault="00793D83" w:rsidP="00793D83">
      <w:pPr>
        <w:pStyle w:val="ListParagraph"/>
        <w:ind w:left="-709"/>
        <w:jc w:val="both"/>
        <w:rPr>
          <w:lang w:val="sr-Cyrl-CS"/>
        </w:rPr>
      </w:pPr>
      <w:r w:rsidRPr="00A704C6">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793D83" w:rsidRPr="00A704C6" w:rsidRDefault="00793D83" w:rsidP="00793D83">
      <w:pPr>
        <w:ind w:left="-993"/>
        <w:jc w:val="both"/>
        <w:rPr>
          <w:lang w:val="sr-Cyrl-CS"/>
        </w:rPr>
      </w:pPr>
    </w:p>
    <w:p w:rsidR="00793D83" w:rsidRPr="00A704C6" w:rsidRDefault="00793D83" w:rsidP="00793D83">
      <w:pPr>
        <w:pStyle w:val="ListParagraph"/>
        <w:ind w:left="-709"/>
        <w:jc w:val="both"/>
        <w:rPr>
          <w:lang w:val="sr-Cyrl-CS"/>
        </w:rPr>
      </w:pPr>
      <w:r w:rsidRPr="00A704C6">
        <w:rPr>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A704C6">
        <w:rPr>
          <w:b/>
        </w:rPr>
        <w:t xml:space="preserve">8 </w:t>
      </w:r>
      <w:r w:rsidRPr="00A704C6">
        <w:rPr>
          <w:b/>
          <w:lang w:val="sr-Cyrl-CS"/>
        </w:rPr>
        <w:t>дана</w:t>
      </w:r>
      <w:r w:rsidRPr="00A704C6">
        <w:rPr>
          <w:lang w:val="sr-Cyrl-CS"/>
        </w:rPr>
        <w:t xml:space="preserve">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w:t>
      </w:r>
      <w:r w:rsidRPr="00A704C6">
        <w:t>.</w:t>
      </w:r>
      <w:r w:rsidRPr="00A704C6">
        <w:rPr>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793D83" w:rsidRPr="00A704C6" w:rsidRDefault="00793D83" w:rsidP="00793D83">
      <w:pPr>
        <w:ind w:left="-993"/>
        <w:jc w:val="both"/>
      </w:pPr>
    </w:p>
    <w:p w:rsidR="00793D83" w:rsidRPr="00AA7192" w:rsidRDefault="00793D83" w:rsidP="00AA7192">
      <w:pPr>
        <w:ind w:left="-709"/>
        <w:jc w:val="both"/>
        <w:rPr>
          <w:lang w:val="sr-Cyrl-BA"/>
        </w:rPr>
      </w:pPr>
      <w:r w:rsidRPr="00A704C6">
        <w:rPr>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Pr="00A704C6">
        <w:rPr>
          <w:lang w:val="sr-Latn-CS"/>
        </w:rPr>
        <w:t>8</w:t>
      </w:r>
      <w:r w:rsidRPr="00A704C6">
        <w:rPr>
          <w:lang w:val="sr-Cyrl-CS"/>
        </w:rPr>
        <w:t xml:space="preserve"> дана од дана јавног надметања.</w:t>
      </w:r>
      <w:r w:rsidRPr="00AA7192">
        <w:rPr>
          <w:lang w:val="sr-Cyrl-CS"/>
        </w:rPr>
        <w:t xml:space="preserve"> Уплатилац депозита губи право на повраћај депозита у складу са Изјавом о губитку права на повраћај депозита.</w:t>
      </w:r>
    </w:p>
    <w:p w:rsidR="00793D83" w:rsidRPr="00AA7192" w:rsidRDefault="00793D83" w:rsidP="00AA7192">
      <w:pPr>
        <w:ind w:left="-709"/>
        <w:jc w:val="both"/>
      </w:pPr>
    </w:p>
    <w:p w:rsidR="00793D83" w:rsidRDefault="00793D83" w:rsidP="00AA7192">
      <w:pPr>
        <w:ind w:left="-709"/>
        <w:jc w:val="both"/>
        <w:rPr>
          <w:lang w:val="sr-Cyrl-CS"/>
        </w:rPr>
      </w:pPr>
      <w:r w:rsidRPr="00AA7192">
        <w:rPr>
          <w:lang w:val="sr-Cyrl-CS"/>
        </w:rPr>
        <w:t>Порезе и трошкове који произлазе из закљученог купопродајног уговора у целости сноси купац.</w:t>
      </w:r>
    </w:p>
    <w:p w:rsidR="006B48B3" w:rsidRDefault="006B48B3" w:rsidP="00AA7192">
      <w:pPr>
        <w:ind w:left="-709"/>
        <w:jc w:val="both"/>
        <w:rPr>
          <w:lang w:val="sr-Cyrl-CS"/>
        </w:rPr>
      </w:pPr>
    </w:p>
    <w:p w:rsidR="00793D83" w:rsidRDefault="007E12F6" w:rsidP="006B48B3">
      <w:pPr>
        <w:ind w:left="-709"/>
        <w:jc w:val="both"/>
      </w:pPr>
      <w:r w:rsidRPr="007E12F6">
        <w:rPr>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7E12F6">
        <w:t>,</w:t>
      </w:r>
      <w:r w:rsidRPr="007E12F6">
        <w:rPr>
          <w:lang w:val="sr-Cyrl-CS"/>
        </w:rPr>
        <w:t xml:space="preserve"> проглашеном купцу банкарска гаранција ће бити наплаћена у року предвиђеним огласом</w:t>
      </w:r>
      <w:r w:rsidRPr="007E12F6">
        <w:t>,</w:t>
      </w:r>
      <w:r w:rsidRPr="007E12F6">
        <w:rPr>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7E12F6">
        <w:t xml:space="preserve">. </w:t>
      </w:r>
    </w:p>
    <w:p w:rsidR="00166F8A" w:rsidRPr="007E12F6" w:rsidRDefault="00166F8A" w:rsidP="006B48B3">
      <w:pPr>
        <w:ind w:left="-709"/>
        <w:jc w:val="both"/>
        <w:rPr>
          <w:i/>
          <w:color w:val="FF0000"/>
        </w:rPr>
      </w:pPr>
    </w:p>
    <w:p w:rsidR="00040CE8" w:rsidRDefault="007D41D8" w:rsidP="007D41D8">
      <w:pPr>
        <w:ind w:left="-709"/>
        <w:jc w:val="both"/>
        <w:rPr>
          <w:lang w:val="sr-Cyrl-CS"/>
        </w:rPr>
      </w:pPr>
      <w:r w:rsidRPr="007E12F6">
        <w:rPr>
          <w:lang w:val="sr-Cyrl-BA"/>
        </w:rPr>
        <w:t xml:space="preserve">Напомена: </w:t>
      </w:r>
      <w:r w:rsidRPr="007E12F6">
        <w:rPr>
          <w:lang w:val="sr-Latn-CS"/>
        </w:rPr>
        <w:t xml:space="preserve">Није дозвољено </w:t>
      </w:r>
      <w:r w:rsidRPr="007E12F6">
        <w:rPr>
          <w:lang w:val="sr-Cyrl-CS"/>
        </w:rPr>
        <w:t>достављање</w:t>
      </w:r>
      <w:r w:rsidRPr="007E12F6">
        <w:rPr>
          <w:lang w:val="sr-Latn-CS"/>
        </w:rPr>
        <w:t xml:space="preserve"> оригинала </w:t>
      </w:r>
      <w:r w:rsidRPr="007E12F6">
        <w:rPr>
          <w:lang w:val="sr-Cyrl-CS"/>
        </w:rPr>
        <w:t xml:space="preserve">банкарске </w:t>
      </w:r>
      <w:r w:rsidRPr="007E12F6">
        <w:rPr>
          <w:lang w:val="sr-Latn-CS"/>
        </w:rPr>
        <w:t>гаранције вршити пошиљком (обичном или препору</w:t>
      </w:r>
      <w:r w:rsidRPr="007E12F6">
        <w:rPr>
          <w:lang w:val="sr-Cyrl-CS"/>
        </w:rPr>
        <w:t>ч</w:t>
      </w:r>
      <w:r w:rsidRPr="007E12F6">
        <w:rPr>
          <w:lang w:val="sr-Latn-CS"/>
        </w:rPr>
        <w:t>еном), путем факса, mail-а или на други начин</w:t>
      </w:r>
      <w:r w:rsidRPr="007E12F6">
        <w:rPr>
          <w:lang w:val="sr-Cyrl-CS"/>
        </w:rPr>
        <w:t>, осим на начин прописан у тачки 2. услова за стицање права за учешће из овог огласа.</w:t>
      </w:r>
    </w:p>
    <w:p w:rsidR="007E12F6" w:rsidRPr="007E12F6" w:rsidRDefault="007E12F6" w:rsidP="007D41D8">
      <w:pPr>
        <w:ind w:left="-709"/>
        <w:jc w:val="both"/>
        <w:rPr>
          <w:lang w:val="sr-Cyrl-CS"/>
        </w:rPr>
      </w:pPr>
    </w:p>
    <w:p w:rsidR="006A17F6" w:rsidRPr="007E12F6" w:rsidRDefault="006A17F6" w:rsidP="006A17F6">
      <w:pPr>
        <w:ind w:left="-709"/>
        <w:jc w:val="both"/>
        <w:rPr>
          <w:lang w:val="sr-Cyrl-CS"/>
        </w:rPr>
      </w:pPr>
      <w:r w:rsidRPr="007E12F6">
        <w:rPr>
          <w:lang w:val="sr-Cyrl-CS"/>
        </w:rPr>
        <w:t>Особа за контакт - овлашћено лице:</w:t>
      </w:r>
      <w:r w:rsidRPr="007E12F6">
        <w:rPr>
          <w:lang w:val="ru-RU"/>
        </w:rPr>
        <w:t xml:space="preserve"> повереник Рајко Пантић</w:t>
      </w:r>
      <w:r w:rsidRPr="007E12F6">
        <w:rPr>
          <w:lang w:val="sr-Cyrl-CS"/>
        </w:rPr>
        <w:t>, контакт телефон: 063-744-5323</w:t>
      </w:r>
    </w:p>
    <w:sectPr w:rsidR="006A17F6" w:rsidRPr="007E12F6" w:rsidSect="00A704C6">
      <w:footerReference w:type="default" r:id="rId8"/>
      <w:headerReference w:type="first" r:id="rId9"/>
      <w:footerReference w:type="first" r:id="rId10"/>
      <w:pgSz w:w="11907" w:h="16840" w:code="9"/>
      <w:pgMar w:top="1135" w:right="1797"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27E" w:rsidRDefault="0051027E">
      <w:r>
        <w:separator/>
      </w:r>
    </w:p>
  </w:endnote>
  <w:endnote w:type="continuationSeparator" w:id="0">
    <w:p w:rsidR="0051027E" w:rsidRDefault="0051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27E" w:rsidRDefault="0051027E">
      <w:r>
        <w:separator/>
      </w:r>
    </w:p>
  </w:footnote>
  <w:footnote w:type="continuationSeparator" w:id="0">
    <w:p w:rsidR="0051027E" w:rsidRDefault="00510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1360E" w:rsidP="000E2368">
    <w:pPr>
      <w:ind w:left="-1080" w:right="5433"/>
      <w:jc w:val="center"/>
    </w:pPr>
    <w:r w:rsidRPr="005B0CFB">
      <w:rPr>
        <w:noProof/>
        <w:lang w:val="sr-Latn-RS" w:eastAsia="sr-Latn-RS"/>
      </w:rPr>
      <w:drawing>
        <wp:inline distT="0" distB="0" distL="0" distR="0">
          <wp:extent cx="600075" cy="895350"/>
          <wp:effectExtent l="0" t="0" r="9525" b="0"/>
          <wp:docPr id="5" name="Picture 5"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E0505"/>
    <w:multiLevelType w:val="hybridMultilevel"/>
    <w:tmpl w:val="22D234E2"/>
    <w:lvl w:ilvl="0" w:tplc="D1DEEB5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BB843538"/>
    <w:lvl w:ilvl="0" w:tplc="034E461E">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0CE8"/>
    <w:rsid w:val="00044A9A"/>
    <w:rsid w:val="000752A1"/>
    <w:rsid w:val="0008247A"/>
    <w:rsid w:val="000B1349"/>
    <w:rsid w:val="000B2939"/>
    <w:rsid w:val="000D0C88"/>
    <w:rsid w:val="000D2DBF"/>
    <w:rsid w:val="000D35E6"/>
    <w:rsid w:val="000E2368"/>
    <w:rsid w:val="000F5DA5"/>
    <w:rsid w:val="001309C0"/>
    <w:rsid w:val="0014203E"/>
    <w:rsid w:val="0014438A"/>
    <w:rsid w:val="00166F8A"/>
    <w:rsid w:val="00191DF5"/>
    <w:rsid w:val="00195C1D"/>
    <w:rsid w:val="001A6696"/>
    <w:rsid w:val="001B6C0A"/>
    <w:rsid w:val="001D0CED"/>
    <w:rsid w:val="001E3267"/>
    <w:rsid w:val="001E4291"/>
    <w:rsid w:val="001E5E3D"/>
    <w:rsid w:val="001F18D9"/>
    <w:rsid w:val="001F3562"/>
    <w:rsid w:val="001F781B"/>
    <w:rsid w:val="00234092"/>
    <w:rsid w:val="00235405"/>
    <w:rsid w:val="00246A50"/>
    <w:rsid w:val="00282D6C"/>
    <w:rsid w:val="00284972"/>
    <w:rsid w:val="002A09AC"/>
    <w:rsid w:val="002E6ADD"/>
    <w:rsid w:val="00307A9A"/>
    <w:rsid w:val="00325366"/>
    <w:rsid w:val="00357CFB"/>
    <w:rsid w:val="00377325"/>
    <w:rsid w:val="00396A98"/>
    <w:rsid w:val="003B70E1"/>
    <w:rsid w:val="003D0ED4"/>
    <w:rsid w:val="003E04D9"/>
    <w:rsid w:val="003E7EAF"/>
    <w:rsid w:val="003F4692"/>
    <w:rsid w:val="004028F1"/>
    <w:rsid w:val="004264FA"/>
    <w:rsid w:val="00457DBF"/>
    <w:rsid w:val="0047782C"/>
    <w:rsid w:val="004874F1"/>
    <w:rsid w:val="00490DD3"/>
    <w:rsid w:val="00494E12"/>
    <w:rsid w:val="004B3C77"/>
    <w:rsid w:val="004B46B4"/>
    <w:rsid w:val="004B62CF"/>
    <w:rsid w:val="004B7703"/>
    <w:rsid w:val="004C6AF8"/>
    <w:rsid w:val="004E527F"/>
    <w:rsid w:val="004E76D5"/>
    <w:rsid w:val="004F5432"/>
    <w:rsid w:val="0051027E"/>
    <w:rsid w:val="00510F86"/>
    <w:rsid w:val="00520B43"/>
    <w:rsid w:val="00525A2C"/>
    <w:rsid w:val="00531AD6"/>
    <w:rsid w:val="00544975"/>
    <w:rsid w:val="00546941"/>
    <w:rsid w:val="00562F20"/>
    <w:rsid w:val="00570B3C"/>
    <w:rsid w:val="005769EA"/>
    <w:rsid w:val="00586F23"/>
    <w:rsid w:val="0059710B"/>
    <w:rsid w:val="005C1278"/>
    <w:rsid w:val="005D5F13"/>
    <w:rsid w:val="005D653E"/>
    <w:rsid w:val="00603C46"/>
    <w:rsid w:val="00610050"/>
    <w:rsid w:val="00611727"/>
    <w:rsid w:val="00611790"/>
    <w:rsid w:val="00630708"/>
    <w:rsid w:val="0065035A"/>
    <w:rsid w:val="00665C1F"/>
    <w:rsid w:val="00673B17"/>
    <w:rsid w:val="00693089"/>
    <w:rsid w:val="00697E0A"/>
    <w:rsid w:val="006A141F"/>
    <w:rsid w:val="006A17F6"/>
    <w:rsid w:val="006A26E0"/>
    <w:rsid w:val="006A3893"/>
    <w:rsid w:val="006B4884"/>
    <w:rsid w:val="006B48B3"/>
    <w:rsid w:val="006D17B8"/>
    <w:rsid w:val="006D5FF4"/>
    <w:rsid w:val="006E7EDF"/>
    <w:rsid w:val="00703040"/>
    <w:rsid w:val="007216E9"/>
    <w:rsid w:val="00734C7C"/>
    <w:rsid w:val="00736232"/>
    <w:rsid w:val="00744C79"/>
    <w:rsid w:val="00773839"/>
    <w:rsid w:val="00793D83"/>
    <w:rsid w:val="007C0EB9"/>
    <w:rsid w:val="007D2884"/>
    <w:rsid w:val="007D3EA5"/>
    <w:rsid w:val="007D41D8"/>
    <w:rsid w:val="007E12F6"/>
    <w:rsid w:val="00807763"/>
    <w:rsid w:val="00826232"/>
    <w:rsid w:val="00843749"/>
    <w:rsid w:val="008642C5"/>
    <w:rsid w:val="00871669"/>
    <w:rsid w:val="008719D7"/>
    <w:rsid w:val="0088004E"/>
    <w:rsid w:val="008809E6"/>
    <w:rsid w:val="00881416"/>
    <w:rsid w:val="0088719B"/>
    <w:rsid w:val="008A16A8"/>
    <w:rsid w:val="008C4E92"/>
    <w:rsid w:val="008F3CEE"/>
    <w:rsid w:val="00911175"/>
    <w:rsid w:val="00947C3F"/>
    <w:rsid w:val="00955146"/>
    <w:rsid w:val="009648E5"/>
    <w:rsid w:val="009835E0"/>
    <w:rsid w:val="00991D2E"/>
    <w:rsid w:val="009C6AB8"/>
    <w:rsid w:val="009E5D7A"/>
    <w:rsid w:val="009F0A31"/>
    <w:rsid w:val="009F78F2"/>
    <w:rsid w:val="00A00DF4"/>
    <w:rsid w:val="00A10DDE"/>
    <w:rsid w:val="00A534BE"/>
    <w:rsid w:val="00A54FB7"/>
    <w:rsid w:val="00A608F4"/>
    <w:rsid w:val="00A611A8"/>
    <w:rsid w:val="00A704C6"/>
    <w:rsid w:val="00A70F35"/>
    <w:rsid w:val="00A71E7F"/>
    <w:rsid w:val="00A81274"/>
    <w:rsid w:val="00AA7192"/>
    <w:rsid w:val="00AC0B98"/>
    <w:rsid w:val="00AF4F79"/>
    <w:rsid w:val="00B118B8"/>
    <w:rsid w:val="00B5352C"/>
    <w:rsid w:val="00B90016"/>
    <w:rsid w:val="00BB1586"/>
    <w:rsid w:val="00BF3E46"/>
    <w:rsid w:val="00BF7A6F"/>
    <w:rsid w:val="00C0041B"/>
    <w:rsid w:val="00C05AD0"/>
    <w:rsid w:val="00C062EB"/>
    <w:rsid w:val="00C169B6"/>
    <w:rsid w:val="00C51477"/>
    <w:rsid w:val="00C53B1C"/>
    <w:rsid w:val="00CB276A"/>
    <w:rsid w:val="00CB2E69"/>
    <w:rsid w:val="00CD2A89"/>
    <w:rsid w:val="00CE09AE"/>
    <w:rsid w:val="00D255C0"/>
    <w:rsid w:val="00D25FAC"/>
    <w:rsid w:val="00D36AE8"/>
    <w:rsid w:val="00E06C17"/>
    <w:rsid w:val="00E10000"/>
    <w:rsid w:val="00E10E3E"/>
    <w:rsid w:val="00E11B5F"/>
    <w:rsid w:val="00E23AFA"/>
    <w:rsid w:val="00E56131"/>
    <w:rsid w:val="00E567F6"/>
    <w:rsid w:val="00E66F21"/>
    <w:rsid w:val="00E85CCE"/>
    <w:rsid w:val="00E94DAE"/>
    <w:rsid w:val="00EB0149"/>
    <w:rsid w:val="00EC0CDB"/>
    <w:rsid w:val="00EE48EF"/>
    <w:rsid w:val="00EE717A"/>
    <w:rsid w:val="00F2389B"/>
    <w:rsid w:val="00FA71CB"/>
    <w:rsid w:val="00FB27D0"/>
    <w:rsid w:val="00FB3518"/>
    <w:rsid w:val="00FD2959"/>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character" w:styleId="Strong">
    <w:name w:val="Strong"/>
    <w:uiPriority w:val="22"/>
    <w:qFormat/>
    <w:locked/>
    <w:rsid w:val="005D653E"/>
    <w:rPr>
      <w:b/>
      <w:bCs/>
    </w:rPr>
  </w:style>
  <w:style w:type="paragraph" w:styleId="NormalWeb">
    <w:name w:val="Normal (Web)"/>
    <w:basedOn w:val="Normal"/>
    <w:uiPriority w:val="99"/>
    <w:unhideWhenUsed/>
    <w:rsid w:val="005D653E"/>
    <w:pPr>
      <w:spacing w:before="100" w:beforeAutospacing="1" w:after="100" w:afterAutospacing="1"/>
    </w:pPr>
  </w:style>
  <w:style w:type="paragraph" w:styleId="NoSpacing">
    <w:name w:val="No Spacing"/>
    <w:uiPriority w:val="1"/>
    <w:qFormat/>
    <w:rsid w:val="005D653E"/>
    <w:rPr>
      <w:sz w:val="24"/>
      <w:szCs w:val="24"/>
      <w:lang w:val="en-US" w:eastAsia="en-US"/>
    </w:rPr>
  </w:style>
  <w:style w:type="paragraph" w:styleId="BodyText">
    <w:name w:val="Body Text"/>
    <w:basedOn w:val="Normal"/>
    <w:link w:val="BodyTextChar"/>
    <w:rsid w:val="006A17F6"/>
    <w:pPr>
      <w:jc w:val="both"/>
    </w:pPr>
    <w:rPr>
      <w:b/>
      <w:color w:val="0000FF"/>
      <w:lang w:val="sr-Cyrl-CS"/>
    </w:rPr>
  </w:style>
  <w:style w:type="character" w:customStyle="1" w:styleId="BodyTextChar">
    <w:name w:val="Body Text Char"/>
    <w:basedOn w:val="DefaultParagraphFont"/>
    <w:link w:val="BodyText"/>
    <w:rsid w:val="006A17F6"/>
    <w:rPr>
      <w:b/>
      <w:color w:val="0000FF"/>
      <w:sz w:val="24"/>
      <w:szCs w:val="24"/>
      <w:lang w:val="sr-Cyrl-CS" w:eastAsia="en-US"/>
    </w:rPr>
  </w:style>
  <w:style w:type="paragraph" w:styleId="ListParagraph">
    <w:name w:val="List Paragraph"/>
    <w:basedOn w:val="Normal"/>
    <w:uiPriority w:val="34"/>
    <w:qFormat/>
    <w:rsid w:val="00E1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F8C8-B621-4BDA-AEF0-58FC938D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7588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2017-10-27T07:30:00Z</cp:lastPrinted>
  <dcterms:created xsi:type="dcterms:W3CDTF">2017-11-01T09:36:00Z</dcterms:created>
  <dcterms:modified xsi:type="dcterms:W3CDTF">2017-11-01T09:36:00Z</dcterms:modified>
</cp:coreProperties>
</file>